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安阳市交通运输局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政府信息公开工作报告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</w:p>
    <w:p>
      <w:pPr>
        <w:spacing w:line="579" w:lineRule="exact"/>
        <w:ind w:firstLine="640" w:firstLineChars="200"/>
        <w:rPr>
          <w:rStyle w:val="8"/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2022年度，安阳市交通运输</w:t>
      </w:r>
      <w:r>
        <w:rPr>
          <w:rFonts w:hint="eastAsia" w:ascii="仿宋" w:hAnsi="仿宋" w:eastAsia="仿宋" w:cs="仿宋"/>
          <w:sz w:val="32"/>
          <w:szCs w:val="32"/>
        </w:rPr>
        <w:t>局认真贯彻《中华人民共和国政府信息公开条例》，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扎实</w:t>
      </w:r>
      <w:r>
        <w:rPr>
          <w:rFonts w:hint="eastAsia" w:ascii="仿宋" w:hAnsi="仿宋" w:eastAsia="仿宋" w:cs="仿宋"/>
          <w:sz w:val="32"/>
          <w:szCs w:val="32"/>
        </w:rPr>
        <w:t>推进政府信息公开</w:t>
      </w:r>
      <w:r>
        <w:rPr>
          <w:rStyle w:val="8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工作。完成了局网站的改版、外迁、信息更新维护工作。全年上传更新信息369条，处置依申请信息公开4次；无政府信息公开行政复议，无行政诉讼情况。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组织机构健全。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成立了以主要领导为组长，主管领导为副组长，相关科室负责人及局属单位一把手为成员的领导小组。设立政府信息公开办公室，配备专门人员，确保各项工作有效落实。</w:t>
      </w:r>
    </w:p>
    <w:p>
      <w:pPr>
        <w:pStyle w:val="2"/>
        <w:numPr>
          <w:ilvl w:val="0"/>
          <w:numId w:val="1"/>
        </w:numPr>
        <w:ind w:left="0" w:leftChars="0" w:firstLine="643" w:firstLineChars="200"/>
        <w:rPr>
          <w:rStyle w:val="8"/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公开机制健全。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建立了政府信息公开保密审查、主动公开、依申请公开、信息发布协调、考核年度报告、责任追究等制度，规范了公开内容、范围、形式、时限等要求，明确了各部门工作职责，确保信息公开工作顺利开展，。</w:t>
      </w:r>
    </w:p>
    <w:p>
      <w:pPr>
        <w:pStyle w:val="2"/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公开平台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一是</w:t>
      </w:r>
      <w:r>
        <w:rPr>
          <w:rStyle w:val="8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根据政务公开工作需要，网站首页开设有“政务动态”“通知公告”“政策文件”“政策解读”“政务服务”“政民互动”等栏目，及时发布政务信息、 回应公众关切、正确引导舆情。二是利用《安阳交通》微信公众号新媒体阵地，扩大信息公开渠道。三是加强与主流媒体的合作，大力宣传交通故事、传递交通声音。</w:t>
      </w:r>
    </w:p>
    <w:p>
      <w:pPr>
        <w:spacing w:line="579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工作成效显著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2022年度，全年</w:t>
      </w:r>
      <w:r>
        <w:rPr>
          <w:rStyle w:val="8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通过门户网站、微信公众号、报刊、广播电视等形式发布行业动态、展现行业正能量、及时回应社会关切信息1217条。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二、主动公开政府信息情况</w:t>
      </w:r>
    </w:p>
    <w:tbl>
      <w:tblPr>
        <w:tblStyle w:val="6"/>
        <w:tblW w:w="9735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2426"/>
        <w:gridCol w:w="242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973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973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973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973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三、收到和处理政府信息公开申请情况</w:t>
      </w:r>
    </w:p>
    <w:tbl>
      <w:tblPr>
        <w:tblStyle w:val="6"/>
        <w:tblW w:w="9750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959"/>
        <w:gridCol w:w="3075"/>
        <w:gridCol w:w="701"/>
        <w:gridCol w:w="701"/>
        <w:gridCol w:w="701"/>
        <w:gridCol w:w="701"/>
        <w:gridCol w:w="701"/>
        <w:gridCol w:w="70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782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ascii="楷体" w:hAnsi="楷体" w:eastAsia="楷体" w:cs="楷体"/>
                <w:sz w:val="19"/>
                <w:szCs w:val="19"/>
              </w:rPr>
              <w:t>本列数据的勾稽关系为：第一项加第二项之和，等于第三项加第四项之和）</w:t>
            </w:r>
          </w:p>
        </w:tc>
        <w:tc>
          <w:tcPr>
            <w:tcW w:w="4878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blCellSpacing w:w="15" w:type="dxa"/>
          <w:jc w:val="center"/>
        </w:trPr>
        <w:tc>
          <w:tcPr>
            <w:tcW w:w="4782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347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782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企业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机构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7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7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15" w:type="dxa"/>
          <w:jc w:val="center"/>
        </w:trPr>
        <w:tc>
          <w:tcPr>
            <w:tcW w:w="7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400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（一）予以公开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（三）不予公开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1.属于国家秘密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2.其他法律行政法规禁止公开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3.危及“三安全一稳定”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4.保护第三方合法权益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5.属于三类内部事务信息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6.属于四类过程性信息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7.属于行政执法案卷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8.属于行政查询事项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（四）无法提供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1.本机关不掌握相关政府信息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2.没有现成信息需要另行制作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3.补正后申请内容仍不明确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（五）不予处理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1.信访举报投诉类申请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2.重复申请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3.要求提供公开出版物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sz w:val="19"/>
                <w:szCs w:val="19"/>
              </w:rPr>
              <w:t>4.无正当理由大量反复申请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both"/>
            </w:pPr>
            <w:r>
              <w:rPr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（六）其他处理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3.其他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（七）总计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7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四、政府信息公开行政复议、行政诉讼情况</w:t>
      </w:r>
    </w:p>
    <w:tbl>
      <w:tblPr>
        <w:tblStyle w:val="6"/>
        <w:tblW w:w="9750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21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450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blCellSpacing w:w="15" w:type="dxa"/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1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blCellSpacing w:w="15" w:type="dxa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维持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纠正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其他</w:t>
            </w:r>
            <w:r>
              <w:rPr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结果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</w:t>
            </w:r>
            <w:r>
              <w:rPr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审结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textAlignment w:val="top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存在问题：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textAlignment w:val="top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信息公开的深度和广度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不够；二是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公开形式不够丰富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；三是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公开内容不及时、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</w:t>
      </w: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整改措施：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建立长效机制。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坚持“以公开为常态、不公开为例外”的原则，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建立健全信息收集、审核、报送、公开运行流程，完善和落实政府信息发布的各项制度，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形成用制度规范行为、按制度办事、靠制度管人的机制，防止该公开的不公开、半公开、乱公开等现象。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textAlignment w:val="top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加大公开力度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组织开展政府信息公开法规学习培训，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进一步提高对信息公开工作的认识，推进政府信息公开工作规范化、常态化，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确保政府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发布的及时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性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、全面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性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、系统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性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textAlignment w:val="top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深化公开内容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认真梳理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细化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网站政务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公开栏目，推进建设项目信息公开和诚信体系建设，不断扩大信息公开的广度和深度，提高公开信息的质量。同时，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加强与社会新闻媒体的合作力度，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对公众关注度高、专业性强的政府规章、规范性文件、政策性意见等，适时开展通俗化、问答式的服务解读，使之成为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安阳交通运输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部门与社会公众沟通的重要平台。</w:t>
      </w:r>
    </w:p>
    <w:p>
      <w:pPr>
        <w:pStyle w:val="2"/>
        <w:rPr>
          <w:rFonts w:hint="eastAsi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四是加大监督力度。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采取定期检查与不定期检查相结合的方式，及时纠正不按要求公开事项的现象。积极鼓励广大干部职工、群众参与监督，反映公开过程中存在的问题，促使信息公开工作扎实开展。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如对本报告有任何疑问，请与安阳市交通运输局联系（联系人：高广峰，地址：文昌大道中段，邮编：455000，电话：0372-2519877，电子邮箱：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"mailto:aysjyjggyx@163.com"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jtjbgs9918@126.com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　　　　　　　　　　　　　　　　2023年1月13日</w:t>
      </w:r>
    </w:p>
    <w:bookmarkEnd w:id="0"/>
    <w:sectPr>
      <w:footerReference r:id="rId5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F35F0"/>
    <w:multiLevelType w:val="singleLevel"/>
    <w:tmpl w:val="C43F35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1EB6"/>
    <w:rsid w:val="0C5952C0"/>
    <w:rsid w:val="15F92071"/>
    <w:rsid w:val="1AE540A9"/>
    <w:rsid w:val="1FF72D71"/>
    <w:rsid w:val="246942C7"/>
    <w:rsid w:val="28381C5F"/>
    <w:rsid w:val="2BC06CAA"/>
    <w:rsid w:val="2C2259AE"/>
    <w:rsid w:val="2DA30751"/>
    <w:rsid w:val="37AC357D"/>
    <w:rsid w:val="3B0C4D2E"/>
    <w:rsid w:val="3B140601"/>
    <w:rsid w:val="434A6DE9"/>
    <w:rsid w:val="4432B9CE"/>
    <w:rsid w:val="44C24C60"/>
    <w:rsid w:val="4624111A"/>
    <w:rsid w:val="498C0829"/>
    <w:rsid w:val="4A3A4FF0"/>
    <w:rsid w:val="510149C1"/>
    <w:rsid w:val="53D343C4"/>
    <w:rsid w:val="56A57CF5"/>
    <w:rsid w:val="58161E93"/>
    <w:rsid w:val="58AA2F55"/>
    <w:rsid w:val="58D55639"/>
    <w:rsid w:val="5BFEE4A4"/>
    <w:rsid w:val="5C0B144F"/>
    <w:rsid w:val="60093F4D"/>
    <w:rsid w:val="646F1EB6"/>
    <w:rsid w:val="66BC3FA9"/>
    <w:rsid w:val="6D3F53A1"/>
    <w:rsid w:val="70BF369B"/>
    <w:rsid w:val="71545D35"/>
    <w:rsid w:val="722E57B5"/>
    <w:rsid w:val="767912C8"/>
    <w:rsid w:val="76B556F2"/>
    <w:rsid w:val="7ADAD0B0"/>
    <w:rsid w:val="7DDD5996"/>
    <w:rsid w:val="7E17673E"/>
    <w:rsid w:val="7F37F471"/>
    <w:rsid w:val="D55608C4"/>
    <w:rsid w:val="DDFFB3F2"/>
    <w:rsid w:val="EF9EF8AF"/>
    <w:rsid w:val="FDBD8BEF"/>
    <w:rsid w:val="FDD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line="579" w:lineRule="exact"/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2022-01-05T17:07:00Z</dcterms:created>
  <dc:creator>焦</dc:creator>
  <cp:lastModifiedBy>admin</cp:lastModifiedBy>
  <cp:lastPrinted>2023-01-13T09:59:30Z</cp:lastPrinted>
  <dcterms:modified xsi:type="dcterms:W3CDTF">2023-01-13T10:04:23Z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234BCB2D2F7445BEB9ACC369D58FD41A</vt:lpwstr>
  </property>
</Properties>
</file>