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kern w:val="0"/>
          <w:sz w:val="44"/>
          <w:szCs w:val="44"/>
        </w:rPr>
      </w:pPr>
      <w:r>
        <w:rPr>
          <w:rFonts w:hint="eastAsia" w:ascii="宋体" w:hAnsi="宋体"/>
          <w:b/>
          <w:bCs/>
          <w:kern w:val="0"/>
          <w:sz w:val="44"/>
          <w:szCs w:val="44"/>
        </w:rPr>
        <w:t>关于《安阳市城市管理综合执法条例实施办法》（征求意见稿）的起草说明</w:t>
      </w:r>
    </w:p>
    <w:p>
      <w:pPr>
        <w:jc w:val="center"/>
        <w:rPr>
          <w:rFonts w:hint="eastAsia" w:ascii="宋体" w:hAnsi="宋体"/>
          <w:b/>
          <w:bCs/>
          <w:kern w:val="0"/>
          <w:sz w:val="44"/>
          <w:szCs w:val="44"/>
        </w:rPr>
      </w:pPr>
      <w:r>
        <w:rPr>
          <w:rFonts w:hint="eastAsia" w:ascii="宋体" w:hAnsi="宋体"/>
          <w:b/>
          <w:bCs/>
          <w:kern w:val="0"/>
          <w:sz w:val="44"/>
          <w:szCs w:val="44"/>
        </w:rPr>
        <w:t xml:space="preserve"> </w:t>
      </w:r>
    </w:p>
    <w:p>
      <w:pPr>
        <w:rPr>
          <w:rFonts w:hint="eastAsia"/>
          <w:sz w:val="32"/>
          <w:szCs w:val="32"/>
        </w:rPr>
      </w:pPr>
      <w:r>
        <w:rPr>
          <w:rFonts w:hint="eastAsia" w:ascii="仿宋" w:hAnsi="仿宋" w:eastAsia="仿宋"/>
          <w:color w:val="333333"/>
          <w:spacing w:val="8"/>
          <w:kern w:val="0"/>
          <w:sz w:val="32"/>
          <w:szCs w:val="32"/>
          <w:shd w:val="clear" w:color="auto" w:fill="FFFFFF"/>
        </w:rPr>
        <w:t>市政府：</w:t>
      </w:r>
    </w:p>
    <w:p>
      <w:pPr>
        <w:widowControl/>
        <w:spacing w:line="580" w:lineRule="exact"/>
        <w:ind w:firstLine="672" w:firstLineChars="200"/>
        <w:jc w:val="left"/>
        <w:rPr>
          <w:rFonts w:ascii="仿宋" w:hAnsi="仿宋" w:eastAsia="仿宋"/>
          <w:kern w:val="0"/>
          <w:sz w:val="32"/>
          <w:szCs w:val="32"/>
        </w:rPr>
      </w:pPr>
      <w:r>
        <w:rPr>
          <w:rFonts w:hint="eastAsia" w:ascii="仿宋" w:hAnsi="仿宋" w:eastAsia="仿宋"/>
          <w:color w:val="333333"/>
          <w:spacing w:val="8"/>
          <w:kern w:val="0"/>
          <w:sz w:val="32"/>
          <w:szCs w:val="32"/>
          <w:shd w:val="clear" w:color="auto" w:fill="FFFFFF"/>
        </w:rPr>
        <w:t>市城市管理局现已完成了《</w:t>
      </w:r>
      <w:r>
        <w:rPr>
          <w:rFonts w:hint="eastAsia" w:ascii="仿宋" w:hAnsi="仿宋" w:eastAsia="仿宋"/>
          <w:kern w:val="0"/>
          <w:sz w:val="32"/>
          <w:szCs w:val="32"/>
        </w:rPr>
        <w:t>安阳市城市管理综合执法条例实施办法</w:t>
      </w:r>
      <w:r>
        <w:rPr>
          <w:rFonts w:hint="eastAsia" w:ascii="仿宋" w:hAnsi="仿宋" w:eastAsia="仿宋"/>
          <w:color w:val="333333"/>
          <w:spacing w:val="8"/>
          <w:kern w:val="0"/>
          <w:sz w:val="32"/>
          <w:szCs w:val="32"/>
          <w:shd w:val="clear" w:color="auto" w:fill="FFFFFF"/>
        </w:rPr>
        <w:t>》（征求意见稿，以下简称《办法》）起草工作，现将有关情况作如下说明。</w:t>
      </w:r>
    </w:p>
    <w:p>
      <w:pPr>
        <w:widowControl/>
        <w:spacing w:line="580" w:lineRule="exact"/>
        <w:ind w:firstLine="672" w:firstLineChars="200"/>
        <w:jc w:val="left"/>
        <w:rPr>
          <w:rFonts w:hint="eastAsia" w:ascii="黑体" w:hAnsi="黑体" w:eastAsia="黑体"/>
          <w:kern w:val="0"/>
          <w:sz w:val="32"/>
          <w:szCs w:val="32"/>
        </w:rPr>
      </w:pPr>
      <w:r>
        <w:rPr>
          <w:rFonts w:hint="eastAsia" w:ascii="黑体" w:hAnsi="黑体" w:eastAsia="黑体"/>
          <w:color w:val="333333"/>
          <w:spacing w:val="8"/>
          <w:kern w:val="0"/>
          <w:sz w:val="32"/>
          <w:szCs w:val="32"/>
          <w:shd w:val="clear" w:color="auto" w:fill="FFFFFF"/>
        </w:rPr>
        <w:t>一、立法背景</w:t>
      </w:r>
    </w:p>
    <w:p>
      <w:pPr>
        <w:pStyle w:val="2"/>
        <w:shd w:val="clear" w:color="auto" w:fill="FFFFFF"/>
        <w:ind w:firstLine="640" w:firstLineChars="200"/>
        <w:rPr>
          <w:rFonts w:hint="eastAsia" w:ascii="仿宋" w:hAnsi="仿宋" w:eastAsia="仿宋" w:cs="Arial"/>
          <w:color w:val="191919"/>
          <w:kern w:val="0"/>
          <w:sz w:val="32"/>
          <w:szCs w:val="32"/>
        </w:rPr>
      </w:pPr>
      <w:r>
        <w:rPr>
          <w:rFonts w:hint="eastAsia" w:ascii="仿宋" w:hAnsi="仿宋" w:eastAsia="仿宋" w:cs="Arial"/>
          <w:color w:val="191919"/>
          <w:sz w:val="32"/>
          <w:szCs w:val="32"/>
        </w:rPr>
        <w:t>2018年1月1日《</w:t>
      </w:r>
      <w:r>
        <w:rPr>
          <w:rFonts w:hint="eastAsia" w:ascii="仿宋" w:hAnsi="仿宋" w:eastAsia="仿宋"/>
          <w:kern w:val="0"/>
          <w:sz w:val="32"/>
          <w:szCs w:val="32"/>
        </w:rPr>
        <w:t>安阳市城市管理综合执法条例</w:t>
      </w:r>
      <w:r>
        <w:rPr>
          <w:rFonts w:hint="eastAsia" w:ascii="仿宋" w:hAnsi="仿宋" w:eastAsia="仿宋" w:cs="Arial"/>
          <w:color w:val="191919"/>
          <w:sz w:val="32"/>
          <w:szCs w:val="32"/>
        </w:rPr>
        <w:t>》施行，</w:t>
      </w:r>
      <w:r>
        <w:rPr>
          <w:rFonts w:hint="eastAsia" w:ascii="仿宋" w:hAnsi="仿宋" w:eastAsia="仿宋"/>
          <w:sz w:val="32"/>
          <w:szCs w:val="32"/>
        </w:rPr>
        <w:t>条例对提升我市城管执法水平起到了十分重大的作用。</w:t>
      </w:r>
      <w:r>
        <w:rPr>
          <w:rFonts w:hint="eastAsia" w:ascii="仿宋" w:hAnsi="仿宋" w:eastAsia="仿宋" w:cs="Arial"/>
          <w:color w:val="191919"/>
          <w:kern w:val="0"/>
          <w:sz w:val="32"/>
          <w:szCs w:val="32"/>
        </w:rPr>
        <w:t>条例</w:t>
      </w:r>
      <w:r>
        <w:rPr>
          <w:rFonts w:hint="eastAsia" w:ascii="仿宋" w:hAnsi="仿宋" w:eastAsia="仿宋"/>
          <w:sz w:val="32"/>
          <w:szCs w:val="32"/>
        </w:rPr>
        <w:t>行过程中，也出现了许多实际问题，需要从制度、机制上对条例进行补充、完善。</w:t>
      </w:r>
      <w:r>
        <w:rPr>
          <w:rFonts w:hint="eastAsia" w:ascii="仿宋" w:hAnsi="仿宋" w:eastAsia="仿宋" w:cs="Arial"/>
          <w:color w:val="191919"/>
          <w:kern w:val="0"/>
          <w:sz w:val="32"/>
          <w:szCs w:val="32"/>
        </w:rPr>
        <w:t>条例规定：市人民政府可以依照该条例制定具体实施办法。市人大常委会多次要求我局着手制定条例实施办法。2020年，市政府将制定《</w:t>
      </w:r>
      <w:r>
        <w:rPr>
          <w:rFonts w:hint="eastAsia" w:ascii="仿宋" w:hAnsi="仿宋" w:eastAsia="仿宋"/>
          <w:kern w:val="0"/>
          <w:sz w:val="32"/>
          <w:szCs w:val="32"/>
        </w:rPr>
        <w:t>安阳市城市管理综合执法条例实施办法</w:t>
      </w:r>
      <w:r>
        <w:rPr>
          <w:rFonts w:hint="eastAsia" w:ascii="仿宋" w:hAnsi="仿宋" w:eastAsia="仿宋" w:cs="Arial"/>
          <w:color w:val="191919"/>
          <w:sz w:val="32"/>
          <w:szCs w:val="32"/>
        </w:rPr>
        <w:t>》确定为年度立法</w:t>
      </w:r>
      <w:r>
        <w:rPr>
          <w:rFonts w:hint="eastAsia" w:ascii="仿宋" w:hAnsi="仿宋" w:eastAsia="仿宋" w:cs="Arial"/>
          <w:color w:val="191919"/>
          <w:kern w:val="0"/>
          <w:sz w:val="32"/>
          <w:szCs w:val="32"/>
        </w:rPr>
        <w:t>计划</w:t>
      </w:r>
      <w:r>
        <w:rPr>
          <w:rFonts w:hint="eastAsia" w:ascii="仿宋" w:hAnsi="仿宋" w:eastAsia="仿宋" w:cs="Arial"/>
          <w:color w:val="191919"/>
          <w:sz w:val="32"/>
          <w:szCs w:val="32"/>
        </w:rPr>
        <w:t>项目</w:t>
      </w:r>
      <w:r>
        <w:rPr>
          <w:rFonts w:hint="eastAsia" w:ascii="仿宋" w:hAnsi="仿宋" w:eastAsia="仿宋" w:cs="Arial"/>
          <w:color w:val="191919"/>
          <w:kern w:val="0"/>
          <w:sz w:val="32"/>
          <w:szCs w:val="32"/>
        </w:rPr>
        <w:t>。</w:t>
      </w:r>
    </w:p>
    <w:p>
      <w:pPr>
        <w:widowControl/>
        <w:spacing w:line="580" w:lineRule="exact"/>
        <w:ind w:firstLine="672" w:firstLineChars="200"/>
        <w:jc w:val="left"/>
        <w:rPr>
          <w:rFonts w:hint="eastAsia" w:ascii="黑体" w:hAnsi="黑体" w:eastAsia="黑体"/>
          <w:color w:val="333333"/>
          <w:spacing w:val="8"/>
          <w:kern w:val="0"/>
          <w:sz w:val="32"/>
          <w:szCs w:val="32"/>
          <w:shd w:val="clear" w:color="auto" w:fill="FFFFFF"/>
        </w:rPr>
      </w:pPr>
      <w:r>
        <w:rPr>
          <w:rFonts w:hint="eastAsia" w:ascii="黑体" w:hAnsi="黑体" w:eastAsia="黑体"/>
          <w:color w:val="333333"/>
          <w:spacing w:val="8"/>
          <w:kern w:val="0"/>
          <w:sz w:val="32"/>
          <w:szCs w:val="32"/>
          <w:shd w:val="clear" w:color="auto" w:fill="FFFFFF"/>
        </w:rPr>
        <w:t>二、起草过程</w:t>
      </w:r>
    </w:p>
    <w:p>
      <w:pPr>
        <w:widowControl/>
        <w:spacing w:line="580" w:lineRule="exact"/>
        <w:ind w:firstLine="675" w:firstLineChars="200"/>
        <w:jc w:val="left"/>
        <w:rPr>
          <w:rFonts w:hint="eastAsia" w:ascii="仿宋" w:hAnsi="仿宋" w:eastAsia="仿宋"/>
          <w:b/>
          <w:bCs/>
          <w:color w:val="333333"/>
          <w:spacing w:val="8"/>
          <w:kern w:val="0"/>
          <w:sz w:val="32"/>
          <w:szCs w:val="32"/>
          <w:shd w:val="clear" w:color="auto" w:fill="FFFFFF"/>
        </w:rPr>
      </w:pPr>
      <w:r>
        <w:rPr>
          <w:rFonts w:hint="eastAsia" w:ascii="仿宋" w:hAnsi="仿宋" w:eastAsia="仿宋"/>
          <w:b/>
          <w:bCs/>
          <w:color w:val="333333"/>
          <w:spacing w:val="8"/>
          <w:kern w:val="0"/>
          <w:sz w:val="32"/>
          <w:szCs w:val="32"/>
          <w:shd w:val="clear" w:color="auto" w:fill="FFFFFF"/>
        </w:rPr>
        <w:t>（一）查找问题、研究解决方法</w:t>
      </w:r>
    </w:p>
    <w:p>
      <w:pPr>
        <w:ind w:firstLine="672" w:firstLineChars="200"/>
        <w:rPr>
          <w:rFonts w:hint="eastAsia" w:ascii="仿宋" w:hAnsi="仿宋" w:eastAsia="仿宋"/>
          <w:sz w:val="32"/>
          <w:szCs w:val="32"/>
        </w:rPr>
      </w:pPr>
      <w:r>
        <w:rPr>
          <w:rFonts w:hint="eastAsia" w:ascii="仿宋" w:hAnsi="仿宋" w:eastAsia="仿宋"/>
          <w:color w:val="333333"/>
          <w:spacing w:val="8"/>
          <w:kern w:val="0"/>
          <w:sz w:val="32"/>
          <w:szCs w:val="32"/>
          <w:shd w:val="clear" w:color="auto" w:fill="FFFFFF"/>
        </w:rPr>
        <w:t>为搞好《办法》起草工作，我们局根据要求，成立起草工作专班，制定起草工作方案，搜集整理立法参考资料，在开展实地调研基础上，总结归纳我市城市管理综合执法领域存在的共性问题，</w:t>
      </w:r>
      <w:r>
        <w:rPr>
          <w:rFonts w:hint="eastAsia" w:ascii="仿宋" w:hAnsi="仿宋" w:eastAsia="仿宋"/>
          <w:sz w:val="32"/>
          <w:szCs w:val="32"/>
        </w:rPr>
        <w:t>该项立法工作正在稳步进行中。在立法调研中，我们认为有下面这些问题，需要通过立法解决：</w:t>
      </w:r>
    </w:p>
    <w:p>
      <w:pPr>
        <w:ind w:firstLine="640" w:firstLineChars="200"/>
        <w:rPr>
          <w:rFonts w:hint="eastAsia" w:ascii="仿宋" w:hAnsi="仿宋" w:eastAsia="仿宋"/>
          <w:kern w:val="0"/>
          <w:sz w:val="32"/>
          <w:szCs w:val="32"/>
        </w:rPr>
      </w:pPr>
      <w:r>
        <w:rPr>
          <w:rFonts w:hint="eastAsia" w:ascii="仿宋" w:hAnsi="仿宋" w:eastAsia="仿宋"/>
          <w:sz w:val="32"/>
          <w:szCs w:val="32"/>
        </w:rPr>
        <w:t>1、“</w:t>
      </w:r>
      <w:r>
        <w:rPr>
          <w:rFonts w:hint="eastAsia" w:ascii="仿宋" w:hAnsi="仿宋" w:eastAsia="仿宋"/>
          <w:kern w:val="0"/>
          <w:sz w:val="32"/>
          <w:szCs w:val="32"/>
        </w:rPr>
        <w:t>实施城市化管理的区域”如何确定，需要在程序上进行细化明确，主体上需要明确提出方案的牵头部门，需要明确确定区域原则条件，明确由市、县政府确定公布。</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2、需要对《条例》实施后，新的法规、规章、文件等特别是市城管局“三定规定”确定由城管部门负责的执法工作，应明确到办法中，使其更有法律依据。</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3、关于执法管辖问题。就将市、区两级级别管辖的规定细化，使之更加明确、具体，防止推诿。其他如指定管辖、约定管辖的问题也应进一步明确。</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4、城管日常巡查制度应当明确要求。日常巡查是发现违法行为的主要途径，建立完善的日常巡查制度是搞好执法的基础。因此，既要搞好立法制度建设，又要认真落实。</w:t>
      </w:r>
    </w:p>
    <w:p>
      <w:pPr>
        <w:ind w:firstLine="640" w:firstLineChars="200"/>
        <w:rPr>
          <w:rFonts w:hint="eastAsia" w:ascii="仿宋" w:hAnsi="仿宋" w:eastAsia="仿宋"/>
          <w:sz w:val="32"/>
          <w:szCs w:val="32"/>
        </w:rPr>
      </w:pPr>
      <w:r>
        <w:rPr>
          <w:rFonts w:hint="eastAsia" w:ascii="仿宋" w:hAnsi="仿宋" w:eastAsia="仿宋"/>
          <w:kern w:val="0"/>
          <w:sz w:val="32"/>
          <w:szCs w:val="32"/>
        </w:rPr>
        <w:t>5、城管执法与其他机关的执法配合仍是较薄弱的环节，要在办法制定中，使城管部门与其他部门单位，特别是相关行政许可部门、公安机关的工作衔接好。</w:t>
      </w:r>
    </w:p>
    <w:p>
      <w:pPr>
        <w:ind w:firstLine="640" w:firstLineChars="200"/>
        <w:rPr>
          <w:rFonts w:hint="eastAsia" w:ascii="仿宋" w:hAnsi="仿宋" w:eastAsia="仿宋"/>
          <w:sz w:val="32"/>
          <w:szCs w:val="32"/>
        </w:rPr>
      </w:pPr>
      <w:r>
        <w:rPr>
          <w:rFonts w:hint="eastAsia" w:ascii="仿宋" w:hAnsi="仿宋" w:eastAsia="仿宋"/>
          <w:sz w:val="32"/>
          <w:szCs w:val="32"/>
        </w:rPr>
        <w:t>6、部分涉及社会面较大、争议较多的执法领域需要从立法上细化。</w:t>
      </w:r>
    </w:p>
    <w:p>
      <w:pPr>
        <w:ind w:firstLine="640" w:firstLineChars="200"/>
        <w:rPr>
          <w:rFonts w:hint="eastAsia" w:ascii="仿宋" w:hAnsi="仿宋" w:eastAsia="仿宋"/>
          <w:sz w:val="32"/>
          <w:szCs w:val="32"/>
        </w:rPr>
      </w:pPr>
      <w:r>
        <w:rPr>
          <w:rFonts w:hint="eastAsia" w:ascii="仿宋" w:hAnsi="仿宋" w:eastAsia="仿宋"/>
          <w:sz w:val="32"/>
          <w:szCs w:val="32"/>
        </w:rPr>
        <w:t>7、执法文书送达难的问题较突出，需要探索破解的方式。</w:t>
      </w:r>
    </w:p>
    <w:p>
      <w:pPr>
        <w:ind w:firstLine="640" w:firstLineChars="200"/>
        <w:rPr>
          <w:rFonts w:hint="eastAsia" w:ascii="仿宋" w:hAnsi="仿宋" w:eastAsia="仿宋"/>
          <w:sz w:val="32"/>
          <w:szCs w:val="32"/>
        </w:rPr>
      </w:pPr>
      <w:r>
        <w:rPr>
          <w:rFonts w:hint="eastAsia" w:ascii="仿宋" w:hAnsi="仿宋" w:eastAsia="仿宋"/>
          <w:sz w:val="32"/>
          <w:szCs w:val="32"/>
        </w:rPr>
        <w:t>8、城管执法辅助人员的权力义务需要进一步明确，使其责权相匹配，确实直到帮助缓解执法人员不足的难题。</w:t>
      </w:r>
    </w:p>
    <w:p>
      <w:pPr>
        <w:ind w:firstLine="640" w:firstLineChars="200"/>
        <w:rPr>
          <w:rFonts w:hint="eastAsia" w:ascii="仿宋" w:hAnsi="仿宋" w:eastAsia="仿宋"/>
          <w:sz w:val="32"/>
          <w:szCs w:val="32"/>
        </w:rPr>
      </w:pPr>
      <w:r>
        <w:rPr>
          <w:rFonts w:hint="eastAsia" w:ascii="仿宋" w:hAnsi="仿宋" w:eastAsia="仿宋"/>
          <w:sz w:val="32"/>
          <w:szCs w:val="32"/>
        </w:rPr>
        <w:t>9、妨碍城管执法的事件时有发生，对哪些情况属于妨碍城管执法、应当如何处理，要在立法中进一步明确。</w:t>
      </w:r>
    </w:p>
    <w:p>
      <w:pPr>
        <w:ind w:firstLine="640" w:firstLineChars="200"/>
        <w:rPr>
          <w:rFonts w:hint="eastAsia" w:ascii="仿宋" w:hAnsi="仿宋" w:eastAsia="仿宋"/>
          <w:sz w:val="32"/>
          <w:szCs w:val="32"/>
        </w:rPr>
      </w:pPr>
      <w:r>
        <w:rPr>
          <w:rFonts w:hint="eastAsia" w:ascii="仿宋" w:hAnsi="仿宋" w:eastAsia="仿宋"/>
          <w:sz w:val="32"/>
          <w:szCs w:val="32"/>
        </w:rPr>
        <w:t>10、对城管执法的监督加强。</w:t>
      </w:r>
    </w:p>
    <w:p>
      <w:pPr>
        <w:spacing w:line="580" w:lineRule="exact"/>
        <w:ind w:firstLine="675" w:firstLineChars="200"/>
        <w:rPr>
          <w:rFonts w:hint="eastAsia" w:ascii="仿宋" w:hAnsi="仿宋" w:eastAsia="仿宋"/>
          <w:b/>
          <w:bCs/>
          <w:color w:val="333333"/>
          <w:spacing w:val="8"/>
          <w:kern w:val="0"/>
          <w:sz w:val="32"/>
          <w:szCs w:val="32"/>
          <w:shd w:val="clear" w:color="auto" w:fill="FFFFFF"/>
        </w:rPr>
      </w:pPr>
      <w:r>
        <w:rPr>
          <w:rFonts w:hint="eastAsia" w:ascii="仿宋" w:hAnsi="仿宋" w:eastAsia="仿宋"/>
          <w:b/>
          <w:bCs/>
          <w:color w:val="333333"/>
          <w:spacing w:val="8"/>
          <w:kern w:val="0"/>
          <w:sz w:val="32"/>
          <w:szCs w:val="32"/>
          <w:shd w:val="clear" w:color="auto" w:fill="FFFFFF"/>
        </w:rPr>
        <w:t>（二）征求意见、集思广益</w:t>
      </w:r>
    </w:p>
    <w:p>
      <w:pPr>
        <w:widowControl/>
        <w:spacing w:line="580" w:lineRule="exact"/>
        <w:ind w:firstLine="672" w:firstLineChars="200"/>
        <w:jc w:val="left"/>
        <w:rPr>
          <w:rFonts w:hint="eastAsia" w:ascii="仿宋" w:hAnsi="仿宋" w:eastAsia="仿宋"/>
          <w:color w:val="333333"/>
          <w:spacing w:val="8"/>
          <w:kern w:val="0"/>
          <w:sz w:val="32"/>
          <w:szCs w:val="32"/>
          <w:shd w:val="clear" w:color="auto" w:fill="FFFFFF"/>
        </w:rPr>
      </w:pPr>
      <w:r>
        <w:rPr>
          <w:rFonts w:hint="eastAsia" w:ascii="仿宋" w:hAnsi="仿宋" w:eastAsia="仿宋"/>
          <w:color w:val="333333"/>
          <w:spacing w:val="8"/>
          <w:kern w:val="0"/>
          <w:sz w:val="32"/>
          <w:szCs w:val="32"/>
          <w:shd w:val="clear" w:color="auto" w:fill="FFFFFF"/>
        </w:rPr>
        <w:t>我们通过市局网站，将《办法》向社会公开征求意见，并多次召开座谈会、研究会，查找问题，研究对策，提出解决措施或倾向性意见，在此基础上，形成了《办法》草案初稿。</w:t>
      </w:r>
    </w:p>
    <w:p>
      <w:pPr>
        <w:numPr>
          <w:ilvl w:val="0"/>
          <w:numId w:val="1"/>
        </w:numPr>
        <w:rPr>
          <w:rFonts w:hint="eastAsia" w:ascii="黑体" w:hAnsi="黑体" w:eastAsia="黑体"/>
          <w:sz w:val="32"/>
          <w:szCs w:val="32"/>
        </w:rPr>
      </w:pPr>
      <w:r>
        <w:rPr>
          <w:rFonts w:hint="eastAsia" w:ascii="黑体" w:hAnsi="黑体" w:eastAsia="黑体"/>
          <w:sz w:val="32"/>
          <w:szCs w:val="32"/>
        </w:rPr>
        <w:t>立法依据</w:t>
      </w:r>
    </w:p>
    <w:p>
      <w:pPr>
        <w:ind w:firstLine="640" w:firstLineChars="200"/>
        <w:jc w:val="left"/>
        <w:rPr>
          <w:rFonts w:hint="eastAsia" w:ascii="仿宋" w:hAnsi="仿宋" w:eastAsia="仿宋"/>
          <w:kern w:val="0"/>
          <w:sz w:val="32"/>
          <w:szCs w:val="32"/>
        </w:rPr>
      </w:pPr>
      <w:r>
        <w:rPr>
          <w:rFonts w:hint="eastAsia" w:ascii="仿宋" w:hAnsi="仿宋" w:eastAsia="仿宋"/>
          <w:sz w:val="32"/>
          <w:szCs w:val="32"/>
        </w:rPr>
        <w:t>《办法》的上位法依据有：</w:t>
      </w:r>
      <w:r>
        <w:rPr>
          <w:rFonts w:hint="eastAsia" w:ascii="仿宋" w:hAnsi="仿宋" w:eastAsia="仿宋"/>
          <w:sz w:val="32"/>
          <w:szCs w:val="32"/>
          <w:shd w:val="clear" w:color="auto" w:fill="FFFFFF"/>
        </w:rPr>
        <w:t>中共中央国务院关于深入推进城市执法体制改革改进城市管理工作的指导意见、</w:t>
      </w:r>
      <w:r>
        <w:rPr>
          <w:rFonts w:hint="eastAsia" w:ascii="仿宋" w:hAnsi="仿宋" w:eastAsia="仿宋"/>
          <w:sz w:val="32"/>
          <w:szCs w:val="32"/>
        </w:rPr>
        <w:t>行政处罚法、行政强制法、河南省行政执法条例及其实施办法、</w:t>
      </w:r>
      <w:r>
        <w:rPr>
          <w:rFonts w:hint="eastAsia" w:ascii="仿宋" w:hAnsi="仿宋" w:eastAsia="仿宋"/>
          <w:kern w:val="0"/>
          <w:sz w:val="32"/>
          <w:szCs w:val="32"/>
        </w:rPr>
        <w:t>安阳市城市管理综合执法条例等，部分内容参考了上海、成都、长沙、厦门、中山等外地法规、规章的作法。</w:t>
      </w:r>
    </w:p>
    <w:p>
      <w:pPr>
        <w:numPr>
          <w:ilvl w:val="0"/>
          <w:numId w:val="1"/>
        </w:numPr>
        <w:jc w:val="left"/>
        <w:rPr>
          <w:rFonts w:hint="eastAsia" w:ascii="黑体" w:hAnsi="黑体" w:eastAsia="黑体"/>
          <w:kern w:val="0"/>
          <w:sz w:val="30"/>
          <w:szCs w:val="30"/>
        </w:rPr>
      </w:pPr>
      <w:r>
        <w:rPr>
          <w:rFonts w:hint="eastAsia" w:ascii="黑体" w:hAnsi="黑体" w:eastAsia="黑体"/>
          <w:kern w:val="0"/>
          <w:sz w:val="30"/>
          <w:szCs w:val="30"/>
        </w:rPr>
        <w:t>主要内容</w:t>
      </w:r>
    </w:p>
    <w:p>
      <w:pPr>
        <w:ind w:firstLine="640" w:firstLineChars="200"/>
        <w:jc w:val="left"/>
        <w:rPr>
          <w:rFonts w:hint="eastAsia" w:ascii="仿宋" w:hAnsi="仿宋" w:eastAsia="仿宋"/>
          <w:kern w:val="0"/>
          <w:sz w:val="32"/>
          <w:szCs w:val="32"/>
        </w:rPr>
      </w:pPr>
      <w:r>
        <w:rPr>
          <w:rFonts w:hint="eastAsia" w:ascii="仿宋" w:hAnsi="仿宋" w:eastAsia="仿宋"/>
          <w:kern w:val="0"/>
          <w:sz w:val="32"/>
          <w:szCs w:val="32"/>
        </w:rPr>
        <w:t>《办法》共三十五条，与《条例》相对应，分为七部分：</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第一部分为总则性内容（第一至七条），规定办法的依据、城市化管理区域划定程序、执法部门和基层组织城市管理职责、城管部门人财物的保障、执行公务的保障、城管协管人员的管理。</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第二部分为执法管辖（第八至十一条），规定了市区两级执法管辖的界定、约定管辖和指定管辖等。</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第三部分为执法规程（第十二至十八条），对对城管执法的法律适用、办案期限、权利责任、执法文书送达、违章建筑拆除程序要求作出了规定。</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第四部分为执法协作（第十九至二十七条），对城管执法中城管部门与有关许可部门、公安机关、街道办事处在城市管理中如何进行执法配合进行了规定。</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第五部分为执法监督（第二十八至三十条），对城管执法的内部、外部监督作出了规定。</w:t>
      </w:r>
    </w:p>
    <w:p>
      <w:pPr>
        <w:ind w:firstLine="640" w:firstLineChars="200"/>
        <w:rPr>
          <w:rFonts w:hint="eastAsia"/>
        </w:rPr>
      </w:pPr>
      <w:r>
        <w:rPr>
          <w:rFonts w:hint="eastAsia" w:ascii="仿宋" w:hAnsi="仿宋" w:eastAsia="仿宋"/>
          <w:kern w:val="0"/>
          <w:sz w:val="32"/>
          <w:szCs w:val="32"/>
        </w:rPr>
        <w:t>第六部分为法律责任（第三十一至三十四条），规定了管理相对人妨碍城管部门执行公务、城管执法部门内部不责任、相关部门不执法协作、不作为要依法追究法律责任。</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第七部分为附则（第三十五条），规定了本《办法》的施行日期。</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 xml:space="preserve"> </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 xml:space="preserve"> </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 xml:space="preserve">                        安阳市城市管理局</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 xml:space="preserve">                        2022年</w:t>
      </w:r>
      <w:r>
        <w:rPr>
          <w:rFonts w:hint="eastAsia" w:ascii="仿宋" w:hAnsi="仿宋" w:eastAsia="仿宋"/>
          <w:kern w:val="0"/>
          <w:sz w:val="32"/>
          <w:szCs w:val="32"/>
          <w:lang w:val="en-US" w:eastAsia="zh-CN"/>
        </w:rPr>
        <w:t>11</w:t>
      </w:r>
      <w:r>
        <w:rPr>
          <w:rFonts w:hint="eastAsia" w:ascii="仿宋" w:hAnsi="仿宋" w:eastAsia="仿宋"/>
          <w:kern w:val="0"/>
          <w:sz w:val="32"/>
          <w:szCs w:val="32"/>
        </w:rPr>
        <w:t>月</w:t>
      </w:r>
      <w:r>
        <w:rPr>
          <w:rFonts w:hint="eastAsia" w:ascii="仿宋" w:hAnsi="仿宋" w:eastAsia="仿宋"/>
          <w:kern w:val="0"/>
          <w:sz w:val="32"/>
          <w:szCs w:val="32"/>
          <w:lang w:val="en-US" w:eastAsia="zh-CN"/>
        </w:rPr>
        <w:t>8</w:t>
      </w:r>
      <w:bookmarkStart w:id="0" w:name="_GoBack"/>
      <w:bookmarkEnd w:id="0"/>
      <w:r>
        <w:rPr>
          <w:rFonts w:hint="eastAsia" w:ascii="仿宋" w:hAnsi="仿宋" w:eastAsia="仿宋"/>
          <w:kern w:val="0"/>
          <w:sz w:val="32"/>
          <w:szCs w:val="32"/>
        </w:rPr>
        <w:t>日</w:t>
      </w:r>
    </w:p>
    <w:p>
      <w:pPr>
        <w:ind w:left="640"/>
        <w:jc w:val="left"/>
        <w:rPr>
          <w:rFonts w:hint="eastAsia" w:ascii="仿宋" w:hAnsi="仿宋" w:eastAsia="仿宋"/>
          <w:kern w:val="0"/>
          <w:sz w:val="32"/>
          <w:szCs w:val="32"/>
        </w:rPr>
      </w:pPr>
      <w:r>
        <w:rPr>
          <w:rFonts w:hint="eastAsia" w:ascii="仿宋" w:hAnsi="仿宋" w:eastAsia="仿宋"/>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F7DED"/>
    <w:multiLevelType w:val="multilevel"/>
    <w:tmpl w:val="29DF7DED"/>
    <w:lvl w:ilvl="0" w:tentative="0">
      <w:start w:val="3"/>
      <w:numFmt w:val="chineseCounting"/>
      <w:suff w:val="nothing"/>
      <w:lvlText w:val="%1、"/>
      <w:lvlJc w:val="left"/>
      <w:pPr>
        <w:ind w:left="709" w:firstLine="0"/>
      </w:pPr>
      <w:rPr>
        <w:rFonts w:hint="eastAsia" w:ascii="黑体" w:hAnsi="黑体" w:eastAsia="黑体"/>
      </w:rPr>
    </w:lvl>
    <w:lvl w:ilvl="1" w:tentative="0">
      <w:start w:val="1"/>
      <w:numFmt w:val="decimal"/>
      <w:lvlText w:val="%2."/>
      <w:lvlJc w:val="left"/>
      <w:pPr>
        <w:tabs>
          <w:tab w:val="left" w:pos="1509"/>
        </w:tabs>
        <w:ind w:left="1509" w:hanging="360"/>
      </w:pPr>
    </w:lvl>
    <w:lvl w:ilvl="2" w:tentative="0">
      <w:start w:val="1"/>
      <w:numFmt w:val="decimal"/>
      <w:lvlText w:val="%3."/>
      <w:lvlJc w:val="left"/>
      <w:pPr>
        <w:tabs>
          <w:tab w:val="left" w:pos="2229"/>
        </w:tabs>
        <w:ind w:left="2229" w:hanging="360"/>
      </w:pPr>
    </w:lvl>
    <w:lvl w:ilvl="3" w:tentative="0">
      <w:start w:val="1"/>
      <w:numFmt w:val="decimal"/>
      <w:lvlText w:val="%4."/>
      <w:lvlJc w:val="left"/>
      <w:pPr>
        <w:tabs>
          <w:tab w:val="left" w:pos="2949"/>
        </w:tabs>
        <w:ind w:left="2949" w:hanging="360"/>
      </w:pPr>
    </w:lvl>
    <w:lvl w:ilvl="4" w:tentative="0">
      <w:start w:val="1"/>
      <w:numFmt w:val="decimal"/>
      <w:lvlText w:val="%5."/>
      <w:lvlJc w:val="left"/>
      <w:pPr>
        <w:tabs>
          <w:tab w:val="left" w:pos="3669"/>
        </w:tabs>
        <w:ind w:left="3669" w:hanging="360"/>
      </w:pPr>
    </w:lvl>
    <w:lvl w:ilvl="5" w:tentative="0">
      <w:start w:val="1"/>
      <w:numFmt w:val="decimal"/>
      <w:lvlText w:val="%6."/>
      <w:lvlJc w:val="left"/>
      <w:pPr>
        <w:tabs>
          <w:tab w:val="left" w:pos="4389"/>
        </w:tabs>
        <w:ind w:left="4389" w:hanging="360"/>
      </w:pPr>
    </w:lvl>
    <w:lvl w:ilvl="6" w:tentative="0">
      <w:start w:val="1"/>
      <w:numFmt w:val="decimal"/>
      <w:lvlText w:val="%7."/>
      <w:lvlJc w:val="left"/>
      <w:pPr>
        <w:tabs>
          <w:tab w:val="left" w:pos="5109"/>
        </w:tabs>
        <w:ind w:left="5109" w:hanging="360"/>
      </w:pPr>
    </w:lvl>
    <w:lvl w:ilvl="7" w:tentative="0">
      <w:start w:val="1"/>
      <w:numFmt w:val="decimal"/>
      <w:lvlText w:val="%8."/>
      <w:lvlJc w:val="left"/>
      <w:pPr>
        <w:tabs>
          <w:tab w:val="left" w:pos="5829"/>
        </w:tabs>
        <w:ind w:left="5829" w:hanging="360"/>
      </w:pPr>
    </w:lvl>
    <w:lvl w:ilvl="8" w:tentative="0">
      <w:start w:val="1"/>
      <w:numFmt w:val="decimal"/>
      <w:lvlText w:val="%9."/>
      <w:lvlJc w:val="left"/>
      <w:pPr>
        <w:tabs>
          <w:tab w:val="left" w:pos="6549"/>
        </w:tabs>
        <w:ind w:left="6549"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07"/>
    <w:rsid w:val="0030000E"/>
    <w:rsid w:val="00A371DD"/>
    <w:rsid w:val="00A44107"/>
    <w:rsid w:val="00B026B7"/>
    <w:rsid w:val="00B3114D"/>
    <w:rsid w:val="00D93932"/>
    <w:rsid w:val="00E87628"/>
    <w:rsid w:val="FFE71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rPr>
      <w:rFonts w:ascii="Times New Roman" w:hAnsi="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268</Words>
  <Characters>1531</Characters>
  <Lines>12</Lines>
  <Paragraphs>3</Paragraphs>
  <TotalTime>0</TotalTime>
  <ScaleCrop>false</ScaleCrop>
  <LinksUpToDate>false</LinksUpToDate>
  <CharactersWithSpaces>1796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2022-09-22T21:08:00Z</dcterms:created>
  <dc:creator>ren jie</dc:creator>
  <cp:lastModifiedBy>admin</cp:lastModifiedBy>
  <dcterms:modified xsi:type="dcterms:W3CDTF">2022-12-13T10:20:09Z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