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600" w:lineRule="exact"/>
        <w:ind w:left="235" w:leftChars="112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安阳市2023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年绩效分级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第</w:t>
      </w:r>
      <w:r>
        <w:rPr>
          <w:rFonts w:hint="eastAsia" w:eastAsia="方正小标宋简体" w:cs="Times New Roman"/>
          <w:color w:val="auto"/>
          <w:sz w:val="36"/>
          <w:szCs w:val="36"/>
          <w:lang w:val="en-US" w:eastAsia="zh-CN"/>
        </w:rPr>
        <w:t>三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批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公示C级企业名单</w:t>
      </w:r>
    </w:p>
    <w:tbl>
      <w:tblPr>
        <w:tblStyle w:val="2"/>
        <w:tblpPr w:leftFromText="180" w:rightFromText="180" w:vertAnchor="text" w:horzAnchor="page" w:tblpX="1746" w:tblpY="221"/>
        <w:tblOverlap w:val="never"/>
        <w:tblW w:w="13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418"/>
        <w:gridCol w:w="4657"/>
        <w:gridCol w:w="3125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省辖市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所属县区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行业类型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  <w:t>拟初步公示级别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安阳市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殷都区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永亮冶金铸造厂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铸造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安阳市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文峰区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河南北方建筑设备有限责任公司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工业涂装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</w:tbl>
    <w:p>
      <w:pPr>
        <w:rPr>
          <w:rFonts w:ascii="Times New Roman" w:hAnsi="Times New Roman" w:eastAsia="仿宋" w:cs="Times New Roman"/>
          <w:b/>
          <w:spacing w:val="-3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ZmFlYTkxMmY1ZTVlM2RkYjhhN2JhNDQ1YTI2NjkifQ=="/>
  </w:docVars>
  <w:rsids>
    <w:rsidRoot w:val="65BE5074"/>
    <w:rsid w:val="65B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2023-10-25T10:22:00Z</dcterms:created>
  <dc:creator>兰天</dc:creator>
  <cp:lastModifiedBy>兰天</cp:lastModifiedBy>
  <dcterms:modified xsi:type="dcterms:W3CDTF">2023-10-25T10:23:25Z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40CDE1527E9B4ACBB4BF6F6843955213_11</vt:lpwstr>
  </property>
</Properties>
</file>