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</w:rPr>
        <w:t>关于《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  <w:lang w:val="en-US" w:eastAsia="zh-CN"/>
        </w:rPr>
        <w:t>安阳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</w:rPr>
        <w:t>市城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  <w:lang w:val="en-US" w:eastAsia="zh-CN"/>
        </w:rPr>
        <w:t>市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</w:rPr>
        <w:t>声环境功能区划分方案》的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  <w:lang w:val="en-US" w:eastAsia="zh-CN"/>
        </w:rPr>
        <w:t>解释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</w:rPr>
        <w:t>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安阳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市城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市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声环境功能区划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（2021-2025年）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》（以下简称《区划方案》）自20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22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9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30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日公布实施，对规范全市声环境管理、促进声环境质量的改善起到引导作用。按照近期省生态环境厅专家组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评估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要求，为进一步明确管理要求，现对《区划方案》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解释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说明如下: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一、</w:t>
      </w: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明确交通干线边界规定：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交通干线边界线为各级市政道路与人行道的交界线,无人行道的高架道路边界为高架道路地面投影边界,高速路的边界指路基边界,铁路边界为铁路交通用地边界线。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明确4a类和4b类声环境功能区：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4类声环境功能区为铁路、高速公路、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一级公路、二级公路、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城市快速路、城市主干路、城市次干路等交通干线两侧一定距离内区域以及交通服务区域。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(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)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4a类声环境功能区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高速公路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高速公路有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条: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京港澳高速公路（市区段）、南林高速（市区段）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(详见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表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1)。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城市快速路、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一级公路、二级公路、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城市主干路、城市次干路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城市快速路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2条，分别是文昌大道、光明路；城市一级公路、二级公路共有4条，分别是G107京港线、G341胶海线、S301 范红线、S303 濮安线；城市主干路、次干路共有62条，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68条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 xml:space="preserve"> (详见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表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2)。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公路客运场站、高速公路服务区等交通服务区域 (详见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表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3)。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（二）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4b 类声环境功能区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铁路干线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条:京广铁路(详见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表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4)。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铁路干线场站、编组站、机务段和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货场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 xml:space="preserve"> (详见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表5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)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表1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安阳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</w:rPr>
        <w:t>市城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</w:rPr>
        <w:t>声环境功能区划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</w:rPr>
        <w:t>4a类区—高速公路</w:t>
      </w:r>
    </w:p>
    <w:p>
      <w:pPr>
        <w:pStyle w:val="2"/>
        <w:rPr>
          <w:rFonts w:hint="eastAsia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2388"/>
        <w:gridCol w:w="3072"/>
        <w:gridCol w:w="2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道路名称</w:t>
            </w:r>
          </w:p>
        </w:tc>
        <w:tc>
          <w:tcPr>
            <w:tcW w:w="30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路段起止点</w:t>
            </w:r>
          </w:p>
        </w:tc>
        <w:tc>
          <w:tcPr>
            <w:tcW w:w="2078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适用区域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G4京港澳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高速公路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安阳段</w:t>
            </w:r>
          </w:p>
        </w:tc>
        <w:tc>
          <w:tcPr>
            <w:tcW w:w="30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北关区北部行政边界—羑河</w:t>
            </w:r>
          </w:p>
        </w:tc>
        <w:tc>
          <w:tcPr>
            <w:tcW w:w="2078" w:type="dxa"/>
            <w:vMerge w:val="restart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交通干线边界线外距离:相邻1类区域为50m，相邻2区域为35m，相邻3区域为20m；当临街建筑高于三层楼房以上（含三层）时，临街建筑面向交通干线一侧至交通干线边界线的区域。</w:t>
            </w:r>
          </w:p>
          <w:p>
            <w:pPr>
              <w:jc w:val="left"/>
              <w:rPr>
                <w:rFonts w:hint="eastAsia"/>
                <w:b/>
                <w:bCs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u w:val="none"/>
              </w:rPr>
            </w:pPr>
          </w:p>
          <w:p>
            <w:pPr>
              <w:jc w:val="center"/>
              <w:rPr>
                <w:rFonts w:hint="default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3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南林高速（安阳开发区向东）</w:t>
            </w:r>
          </w:p>
        </w:tc>
        <w:tc>
          <w:tcPr>
            <w:tcW w:w="30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南水北调输水工程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—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京港澳高速公路</w:t>
            </w:r>
          </w:p>
        </w:tc>
        <w:tc>
          <w:tcPr>
            <w:tcW w:w="2078" w:type="dxa"/>
            <w:vMerge w:val="continue"/>
            <w:vAlign w:val="top"/>
          </w:tcPr>
          <w:p>
            <w:pPr>
              <w:jc w:val="center"/>
              <w:rPr>
                <w:rFonts w:hint="default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singl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1205" w:firstLineChars="3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1205" w:firstLineChars="3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1205" w:firstLineChars="3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表2  安阳市城市声环境功能区划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4a类区—快速路、一级公路、二级公路、主干路、次干路</w:t>
      </w:r>
    </w:p>
    <w:tbl>
      <w:tblPr>
        <w:tblStyle w:val="8"/>
        <w:tblW w:w="8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1948"/>
        <w:gridCol w:w="3021"/>
        <w:gridCol w:w="1650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948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道路名称</w:t>
            </w:r>
          </w:p>
        </w:tc>
        <w:tc>
          <w:tcPr>
            <w:tcW w:w="3021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道路起止点</w:t>
            </w:r>
          </w:p>
        </w:tc>
        <w:tc>
          <w:tcPr>
            <w:tcW w:w="165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道路类型</w:t>
            </w:r>
          </w:p>
        </w:tc>
        <w:tc>
          <w:tcPr>
            <w:tcW w:w="1449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适用区域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华祥路—TD49号路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城市快速路</w:t>
            </w:r>
          </w:p>
        </w:tc>
        <w:tc>
          <w:tcPr>
            <w:tcW w:w="1449" w:type="dxa"/>
            <w:vMerge w:val="restart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交通干线边界线外距离:相邻1类区域为50m，相邻2区域为35m，相邻3区域为20m；当临街建筑高于三层楼房以上（含三层）时，临街建筑面向交通干线一侧至交通干线边界线的区域。</w:t>
            </w:r>
          </w:p>
          <w:p>
            <w:pPr>
              <w:pStyle w:val="2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光明路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长江大道—人民大道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城市快速路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G107京港线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邺城大道—文昌大道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一级公路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G341胶海线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南水北调线路—王潘流村南水北调大桥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一级公路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S303 濮安线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平原路—京港澳高速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一级公路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S301 范红线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中华路—京港澳高速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二级公路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安林路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北流寺村口—华祥路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安钢大道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华祥路—彰德路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文源街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梅东路—铁西路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文峰大道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华祥路—光明路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清风街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钢一路—铁西路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文明大道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华祥路—光明路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安彩大道</w:t>
            </w:r>
          </w:p>
        </w:tc>
        <w:tc>
          <w:tcPr>
            <w:tcW w:w="302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华祥路—铁西路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纺织南路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殷墟路—纱厂路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殷墟路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安钢大道—小屯南路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钢城路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文峰大道—文源街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tbl>
      <w:tblPr>
        <w:tblStyle w:val="8"/>
        <w:tblW w:w="8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1948"/>
        <w:gridCol w:w="3021"/>
        <w:gridCol w:w="1650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948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道路名称</w:t>
            </w:r>
          </w:p>
        </w:tc>
        <w:tc>
          <w:tcPr>
            <w:tcW w:w="3021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道路起止点</w:t>
            </w:r>
          </w:p>
        </w:tc>
        <w:tc>
          <w:tcPr>
            <w:tcW w:w="165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道路类型</w:t>
            </w:r>
          </w:p>
        </w:tc>
        <w:tc>
          <w:tcPr>
            <w:tcW w:w="1449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适用区域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华祥路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文昌大道—邺城大道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钢花路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文峰大道—安钢大道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restart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交通干线边界线外距离:相邻1类区域为50m，相邻2区域为35m，相邻3区域为20m；当临街建筑高于三层楼房以上（含三层）时，临街建筑面向交通干线一侧至交通干线边界线的区域。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钢二路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文明大道—TX35号路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梅东路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文昌大道—安钢大道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太行路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文昌大道—安钢大道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商都路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文明大道—安钢大道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烟厂路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文昌大道—文明大道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中州路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文昌大道—安钢大道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铁西路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洪河桥南头—安钢大道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漳河大道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东风路—平原路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北辰大道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东风路—中华路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机场南路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安丰路—民航路向东2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4米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纱厂路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纱厂立交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桥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—五七桥</w:t>
            </w:r>
          </w:p>
        </w:tc>
        <w:tc>
          <w:tcPr>
            <w:tcW w:w="165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洹滨北路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五七桥—化工路</w:t>
            </w:r>
          </w:p>
        </w:tc>
        <w:tc>
          <w:tcPr>
            <w:tcW w:w="165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洹滨南路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盘庚街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东风路—平原路向东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安漳大道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安阳桥—永明路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94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自由路</w:t>
            </w: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彰德路—红旗路</w:t>
            </w:r>
          </w:p>
        </w:tc>
        <w:tc>
          <w:tcPr>
            <w:tcW w:w="165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94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3021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洹滨南路—三叉口</w:t>
            </w:r>
          </w:p>
        </w:tc>
        <w:tc>
          <w:tcPr>
            <w:tcW w:w="165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tbl>
      <w:tblPr>
        <w:tblStyle w:val="8"/>
        <w:tblW w:w="8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1687"/>
        <w:gridCol w:w="3282"/>
        <w:gridCol w:w="1650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687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道路名称</w:t>
            </w:r>
          </w:p>
        </w:tc>
        <w:tc>
          <w:tcPr>
            <w:tcW w:w="3282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道路起止点</w:t>
            </w:r>
          </w:p>
        </w:tc>
        <w:tc>
          <w:tcPr>
            <w:tcW w:w="165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道路类型</w:t>
            </w:r>
          </w:p>
        </w:tc>
        <w:tc>
          <w:tcPr>
            <w:tcW w:w="1449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适用区域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永安街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红旗路—曙光路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人民大道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彰德路—京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港澳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高速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restart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交通干线边界线外距离:相邻1类区域为50m，相邻2区域为35m，相邻3区域为20m；当临街建筑高于三层楼房以上（含三层）时，临街建筑面向交通干线一侧至交通干线边界线的区域。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灯塔路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解放大道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迎宾路—东风路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东关街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东风路—东工路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建安街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永明路—光明路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紫薇大道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东风路—光明路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惠苑街</w:t>
            </w:r>
          </w:p>
        </w:tc>
        <w:tc>
          <w:tcPr>
            <w:tcW w:w="32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平原路向西402.11米—中华路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德隆街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彰德路—永明路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富泉街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永明路—光明路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民航路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洹滨北路—机场南路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胜利路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洹滨南路—邺城大道</w:t>
            </w:r>
          </w:p>
        </w:tc>
        <w:tc>
          <w:tcPr>
            <w:tcW w:w="165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安丰路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纱厂立交桥—邺城大道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东风路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昌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大道—洹滨南路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化工路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HB3号路—漳河大道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邺城大道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人民大道—中华路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三台街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HB14号路—平原路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安林高速—洹滨南路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6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友谊路</w:t>
            </w:r>
          </w:p>
        </w:tc>
        <w:tc>
          <w:tcPr>
            <w:tcW w:w="328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解放大道—自由路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tbl>
      <w:tblPr>
        <w:tblStyle w:val="8"/>
        <w:tblW w:w="8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2136"/>
        <w:gridCol w:w="2833"/>
        <w:gridCol w:w="1650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2136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道路名称</w:t>
            </w:r>
          </w:p>
        </w:tc>
        <w:tc>
          <w:tcPr>
            <w:tcW w:w="2833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道路起止点</w:t>
            </w:r>
          </w:p>
        </w:tc>
        <w:tc>
          <w:tcPr>
            <w:tcW w:w="165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道路类型</w:t>
            </w:r>
          </w:p>
        </w:tc>
        <w:tc>
          <w:tcPr>
            <w:tcW w:w="1449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kern w:val="2"/>
                <w:sz w:val="28"/>
                <w:szCs w:val="28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适用区域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唐子巷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西大街—解放大道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红旗路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解放大道—洹滨南路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restart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交通干线边界线外距离:相邻1类区域为50m，相邻2区域为35m，相邻3区域为20m；当临街建筑高于三层楼房以上（含三层）时，临街建筑面向交通干线一侧至交通干线边界线的区域。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东工路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文昌大道—盘庚街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平原路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邺城大道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曙光路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明福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街—安漳大道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中华路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羑河—邺城大道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永明路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文昌大道—洹滨南路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朝霞路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文明大道—人民大道</w:t>
            </w:r>
          </w:p>
        </w:tc>
        <w:tc>
          <w:tcPr>
            <w:tcW w:w="165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朝阳路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文明大道—TD13号路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兴泰路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文明大道—紫薇大道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桑园路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KF3号路—KF5号路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城市次干路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明福街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曙光路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—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桑园路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黄河大道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彰德路—永明路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长江大道</w:t>
            </w:r>
          </w:p>
        </w:tc>
        <w:tc>
          <w:tcPr>
            <w:tcW w:w="2833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彰德路—京港澳高速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21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京港澳高速安阳北出入口通道</w:t>
            </w:r>
          </w:p>
        </w:tc>
        <w:tc>
          <w:tcPr>
            <w:tcW w:w="28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京港澳高速安阳北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收费站→人民大道</w:t>
            </w:r>
          </w:p>
        </w:tc>
        <w:tc>
          <w:tcPr>
            <w:tcW w:w="16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城市主干路</w:t>
            </w:r>
          </w:p>
        </w:tc>
        <w:tc>
          <w:tcPr>
            <w:tcW w:w="144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</w:p>
    <w:p>
      <w:pPr>
        <w:pStyle w:val="2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表3  安阳市城区声环境功能区划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4a类区—公路服务区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</w:p>
    <w:tbl>
      <w:tblPr>
        <w:tblStyle w:val="8"/>
        <w:tblW w:w="88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245"/>
        <w:gridCol w:w="2370"/>
        <w:gridCol w:w="2947"/>
        <w:gridCol w:w="14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245" w:type="dxa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类别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947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地址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所属区域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路客运场站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2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公交西站停车场</w:t>
            </w:r>
          </w:p>
        </w:tc>
        <w:tc>
          <w:tcPr>
            <w:tcW w:w="29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安阳市殷都区钢花路和殷三路交叉口西150米路北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殷都区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24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2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彰德路停车场</w:t>
            </w:r>
          </w:p>
        </w:tc>
        <w:tc>
          <w:tcPr>
            <w:tcW w:w="29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安阳市北关区彰德路54号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245" w:type="dxa"/>
            <w:vMerge w:val="continue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2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安阳客运中心站</w:t>
            </w:r>
          </w:p>
        </w:tc>
        <w:tc>
          <w:tcPr>
            <w:tcW w:w="29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安阳市北关区和平路西段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24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高速公路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服务区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安阳服务区</w:t>
            </w:r>
          </w:p>
        </w:tc>
        <w:tc>
          <w:tcPr>
            <w:tcW w:w="29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安阳市文峰区宝莲寺镇赵官屯村京港澳高速公路512公里处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文峰区</w:t>
            </w: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表4  安阳市城市声环境功能区划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4b类区—铁路</w:t>
      </w:r>
    </w:p>
    <w:p>
      <w:pPr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2555"/>
        <w:gridCol w:w="2665"/>
        <w:gridCol w:w="2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43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2555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道路名称</w:t>
            </w:r>
          </w:p>
        </w:tc>
        <w:tc>
          <w:tcPr>
            <w:tcW w:w="2665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路段起止点</w:t>
            </w:r>
          </w:p>
        </w:tc>
        <w:tc>
          <w:tcPr>
            <w:tcW w:w="2257" w:type="dxa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适用区域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7" w:hRule="atLeast"/>
          <w:jc w:val="center"/>
        </w:trPr>
        <w:tc>
          <w:tcPr>
            <w:tcW w:w="10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5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京广铁路（普铁）</w:t>
            </w:r>
          </w:p>
        </w:tc>
        <w:tc>
          <w:tcPr>
            <w:tcW w:w="26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洹河分洪渠至羑河</w:t>
            </w:r>
          </w:p>
        </w:tc>
        <w:tc>
          <w:tcPr>
            <w:tcW w:w="2257" w:type="dxa"/>
            <w:vAlign w:val="center"/>
          </w:tcPr>
          <w:p>
            <w:pPr>
              <w:jc w:val="left"/>
              <w:rPr>
                <w:rFonts w:hint="default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交通干线边界线外距离:相邻1类区域为55m，相邻2区域为40m，相邻3区域为25m。</w:t>
            </w:r>
          </w:p>
        </w:tc>
      </w:tr>
    </w:tbl>
    <w:p>
      <w:pPr>
        <w:pStyle w:val="2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 xml:space="preserve">表5  </w:t>
      </w:r>
      <w:r>
        <w:rPr>
          <w:rFonts w:hint="default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安阳市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城市声环境功能区划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803" w:firstLineChars="200"/>
        <w:jc w:val="center"/>
        <w:textAlignment w:val="auto"/>
        <w:rPr>
          <w:rFonts w:hint="default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4b</w:t>
      </w:r>
      <w:r>
        <w:rPr>
          <w:rFonts w:hint="default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类区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—</w:t>
      </w:r>
      <w:r>
        <w:rPr>
          <w:rFonts w:hint="default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铁路服务区</w:t>
      </w:r>
    </w:p>
    <w:tbl>
      <w:tblPr>
        <w:tblStyle w:val="8"/>
        <w:tblW w:w="8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2040"/>
        <w:gridCol w:w="2115"/>
        <w:gridCol w:w="2199"/>
        <w:gridCol w:w="16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5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2040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类别</w:t>
            </w:r>
          </w:p>
        </w:tc>
        <w:tc>
          <w:tcPr>
            <w:tcW w:w="2115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199" w:type="dxa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地址</w:t>
            </w:r>
          </w:p>
        </w:tc>
        <w:tc>
          <w:tcPr>
            <w:tcW w:w="1672" w:type="dxa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u w:val="none"/>
                <w:vertAlign w:val="baseline"/>
                <w:lang w:val="en-US" w:eastAsia="zh-CN"/>
              </w:rPr>
              <w:t>所属区域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5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铁路干线场站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安阳车站</w:t>
            </w:r>
          </w:p>
        </w:tc>
        <w:tc>
          <w:tcPr>
            <w:tcW w:w="21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北关区解放大道</w:t>
            </w:r>
          </w:p>
        </w:tc>
        <w:tc>
          <w:tcPr>
            <w:tcW w:w="16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5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编组站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安阳运转车间</w:t>
            </w:r>
          </w:p>
        </w:tc>
        <w:tc>
          <w:tcPr>
            <w:tcW w:w="21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文峰区文明大道地下道南侧</w:t>
            </w:r>
          </w:p>
        </w:tc>
        <w:tc>
          <w:tcPr>
            <w:tcW w:w="16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5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机务段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新乡机务段安阳运用车间</w:t>
            </w:r>
          </w:p>
        </w:tc>
        <w:tc>
          <w:tcPr>
            <w:tcW w:w="21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北关区一马路</w:t>
            </w:r>
          </w:p>
        </w:tc>
        <w:tc>
          <w:tcPr>
            <w:tcW w:w="16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北关区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5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货场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安阳货场</w:t>
            </w:r>
          </w:p>
        </w:tc>
        <w:tc>
          <w:tcPr>
            <w:tcW w:w="21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龙安区安彩大道</w:t>
            </w:r>
          </w:p>
        </w:tc>
        <w:tc>
          <w:tcPr>
            <w:tcW w:w="16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龙安区</w:t>
            </w: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三、明确列出安阳市铁路、公交枢纽、高速公路服务区等具有一定规模（一般应大于0.5平方公里）的交通服务区域明细：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安阳市铁路的交通服务区域明细见表5，公交枢纽、高速公路服务区的交通服务区域见表3，上述交通服务区域均小于0.5平方公里。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四、明确具有一定规模的交通服务区域适用功能区类别：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公路客运场站、高速公路服务区等交通服务区域为4a类声环境功能区;铁路干线场站、编组站、机务段和货场等交通服务区域为4b类声环境功能区。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将高速公路、城市快速路、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一级公路、二级公路、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城市主干路、城市次干路边界线外一定距离内的区域划分为4a类声环境功能区。距离确定方法如下: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 xml:space="preserve"> 高速公路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(1)相邻区域为1类声环境功能区,距离为55m;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(2)相邻区域为2类声环境功能区,距离为40m;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(3)相邻区域为3类声环境功能区,距离为25m。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城市快速路、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一级公路、二级公路、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城市主干路、城市次干路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(1)相邻区域为1类声环境功能区,距离为50m;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(2)相邻区域为2类声环境功能区,距离为35m;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(3)相邻区域为3类声环境功能区,距离为20m。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3. 当临街建筑高于三层楼房以上 (含三层)时,将临街建筑面向交通干线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一侧至交通干线边界线的区域定为4a类声环境功能区。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将铁路干线边界线外一定距离内的区域划分为4b类声环境功能区。距离确定方法如下: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相邻区域为1类声环境功能区,距离为55m;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相邻区域为2类声环境功能区,距离为40m;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相邻区域为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类声环境功能区,距离为25m。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五、明确4a类声环境功能区和4b类声环境功能区重叠区域执行标准:</w:t>
      </w:r>
    </w:p>
    <w:p>
      <w:pPr>
        <w:pStyle w:val="2"/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4a类和4b类重叠区域执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4b类声环境功能区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六、</w:t>
      </w:r>
      <w: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明确</w:t>
      </w: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乡村区域原则性要求: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 xml:space="preserve"> 位于乡村的康复疗养区执行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0 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类声环境功能区规定。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 村庄原则上执行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1 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类声环境功能区要求，工业活动较多的村庄以及有交通干线通过的村庄 (指执行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4 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类声环境功能区要求以外的地区)可局部或全部执行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2 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类声环境功能区要求。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 xml:space="preserve"> 集镇执行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2 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类声环境功能区要求。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 独立于村庄、集镇之外的工业、仓储集中区执行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3 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类声环境功能区要求。</w:t>
      </w:r>
    </w:p>
    <w:p>
      <w:pPr>
        <w:pStyle w:val="2"/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 位于交通干线两侧一定距离内噪声敏感建筑物执行 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4 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类声环境功能区要求。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七、明确大型工业区内的生活小区执行标准：</w:t>
      </w:r>
    </w:p>
    <w:p>
      <w:pPr>
        <w:pStyle w:val="2"/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大型工业区内的生活小区执行2类标准。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八、</w:t>
      </w:r>
      <w: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明确解释单位</w:t>
      </w: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受安阳市政府办公室委托，安阳市生态环境局对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安政办〔202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〕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39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号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文件进行解释说明。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九、完善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声环境功能区划图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见附图：安阳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市城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声环境功能区划图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-1（2021-2025年）和安阳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市城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声环境功能区划图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-2（2021-2025年）。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jc w:val="left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0"/>
          <w:szCs w:val="40"/>
          <w:lang w:val="en-US" w:eastAsia="zh-CN"/>
        </w:rPr>
        <w:t>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420" w:firstLineChars="200"/>
        <w:jc w:val="both"/>
        <w:textAlignment w:val="auto"/>
        <w:rPr>
          <w:rFonts w:hint="eastAsia"/>
          <w:b/>
          <w:bCs/>
          <w:color w:val="auto"/>
          <w:sz w:val="30"/>
          <w:szCs w:val="30"/>
          <w:u w:val="single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347980</wp:posOffset>
            </wp:positionV>
            <wp:extent cx="5768975" cy="8081010"/>
            <wp:effectExtent l="0" t="0" r="3175" b="15240"/>
            <wp:wrapTight wrapText="bothSides">
              <wp:wrapPolygon>
                <wp:start x="0" y="0"/>
                <wp:lineTo x="0" y="21539"/>
                <wp:lineTo x="21541" y="21539"/>
                <wp:lineTo x="21541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332740</wp:posOffset>
            </wp:positionV>
            <wp:extent cx="5760720" cy="8136255"/>
            <wp:effectExtent l="0" t="0" r="11430" b="17145"/>
            <wp:wrapTight wrapText="bothSides">
              <wp:wrapPolygon>
                <wp:start x="0" y="0"/>
                <wp:lineTo x="0" y="21544"/>
                <wp:lineTo x="21500" y="21544"/>
                <wp:lineTo x="2150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06FC6D"/>
    <w:multiLevelType w:val="singleLevel"/>
    <w:tmpl w:val="4906FC6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hMGY4MDZhMjk1ZTA3YTU5MmFhYTU0N2RmZGUwY2EifQ=="/>
  </w:docVars>
  <w:rsids>
    <w:rsidRoot w:val="70977A77"/>
    <w:rsid w:val="00CD4F5C"/>
    <w:rsid w:val="01211AD4"/>
    <w:rsid w:val="01A26771"/>
    <w:rsid w:val="036D2DAF"/>
    <w:rsid w:val="03DD0EF7"/>
    <w:rsid w:val="04DC643E"/>
    <w:rsid w:val="053022E6"/>
    <w:rsid w:val="06565D7C"/>
    <w:rsid w:val="07300CC3"/>
    <w:rsid w:val="083E07F9"/>
    <w:rsid w:val="088F37C7"/>
    <w:rsid w:val="091C14FF"/>
    <w:rsid w:val="0922463B"/>
    <w:rsid w:val="0A165F4E"/>
    <w:rsid w:val="0B50723E"/>
    <w:rsid w:val="0B8C0109"/>
    <w:rsid w:val="0BCE4606"/>
    <w:rsid w:val="0C085D6A"/>
    <w:rsid w:val="0CE265BB"/>
    <w:rsid w:val="0E7E3028"/>
    <w:rsid w:val="0EA578A0"/>
    <w:rsid w:val="0F040A6B"/>
    <w:rsid w:val="0F0C3DC3"/>
    <w:rsid w:val="0F490DB8"/>
    <w:rsid w:val="107514F4"/>
    <w:rsid w:val="10CF50A9"/>
    <w:rsid w:val="12AA1929"/>
    <w:rsid w:val="139A199E"/>
    <w:rsid w:val="14264FE0"/>
    <w:rsid w:val="15A9411A"/>
    <w:rsid w:val="16A50D85"/>
    <w:rsid w:val="16BE3BF5"/>
    <w:rsid w:val="17BC25DA"/>
    <w:rsid w:val="18860598"/>
    <w:rsid w:val="19614D0C"/>
    <w:rsid w:val="19EA2F53"/>
    <w:rsid w:val="1A3F504D"/>
    <w:rsid w:val="1B124510"/>
    <w:rsid w:val="1B5C578B"/>
    <w:rsid w:val="1B754A9E"/>
    <w:rsid w:val="1BEB6307"/>
    <w:rsid w:val="1D1F4CC2"/>
    <w:rsid w:val="1D216C8C"/>
    <w:rsid w:val="1D835251"/>
    <w:rsid w:val="1E8B4035"/>
    <w:rsid w:val="1FF02946"/>
    <w:rsid w:val="204A64FA"/>
    <w:rsid w:val="20504052"/>
    <w:rsid w:val="20914128"/>
    <w:rsid w:val="20916F31"/>
    <w:rsid w:val="227C055E"/>
    <w:rsid w:val="22E22A19"/>
    <w:rsid w:val="236553F8"/>
    <w:rsid w:val="23B26890"/>
    <w:rsid w:val="242157C3"/>
    <w:rsid w:val="2466767A"/>
    <w:rsid w:val="24D12D46"/>
    <w:rsid w:val="24EA3E07"/>
    <w:rsid w:val="26176E7E"/>
    <w:rsid w:val="26DC5DEA"/>
    <w:rsid w:val="27133AE9"/>
    <w:rsid w:val="27160EE4"/>
    <w:rsid w:val="276F4A98"/>
    <w:rsid w:val="27BF5A1F"/>
    <w:rsid w:val="28013942"/>
    <w:rsid w:val="286B525F"/>
    <w:rsid w:val="287C121A"/>
    <w:rsid w:val="28BC1F5F"/>
    <w:rsid w:val="296543A4"/>
    <w:rsid w:val="29BF69AC"/>
    <w:rsid w:val="2AAB228B"/>
    <w:rsid w:val="2CD21D51"/>
    <w:rsid w:val="2CF47F19"/>
    <w:rsid w:val="2E532A1D"/>
    <w:rsid w:val="2E8452CD"/>
    <w:rsid w:val="2F326AD7"/>
    <w:rsid w:val="2F38113B"/>
    <w:rsid w:val="2F3B1E2F"/>
    <w:rsid w:val="322E5C7B"/>
    <w:rsid w:val="33BE7768"/>
    <w:rsid w:val="34A509C0"/>
    <w:rsid w:val="34BA5920"/>
    <w:rsid w:val="354C01C6"/>
    <w:rsid w:val="355A6D87"/>
    <w:rsid w:val="359202CF"/>
    <w:rsid w:val="3600792F"/>
    <w:rsid w:val="37585548"/>
    <w:rsid w:val="38064FA4"/>
    <w:rsid w:val="38390ED6"/>
    <w:rsid w:val="38FC13E4"/>
    <w:rsid w:val="3929719C"/>
    <w:rsid w:val="3B223EA3"/>
    <w:rsid w:val="3B2C087E"/>
    <w:rsid w:val="3C3C2D43"/>
    <w:rsid w:val="3D3B7337"/>
    <w:rsid w:val="3D5F318D"/>
    <w:rsid w:val="3D6A42B9"/>
    <w:rsid w:val="3D793B23"/>
    <w:rsid w:val="3DB50FFF"/>
    <w:rsid w:val="3DC2371B"/>
    <w:rsid w:val="3E1C72D0"/>
    <w:rsid w:val="3E3839DE"/>
    <w:rsid w:val="3E573E64"/>
    <w:rsid w:val="3EC86B10"/>
    <w:rsid w:val="3FEB6F5A"/>
    <w:rsid w:val="3FF658FE"/>
    <w:rsid w:val="40864ED4"/>
    <w:rsid w:val="40FE0F0E"/>
    <w:rsid w:val="41E579D9"/>
    <w:rsid w:val="42360234"/>
    <w:rsid w:val="42507548"/>
    <w:rsid w:val="4262727B"/>
    <w:rsid w:val="44E977E0"/>
    <w:rsid w:val="45371550"/>
    <w:rsid w:val="454113CA"/>
    <w:rsid w:val="46674E60"/>
    <w:rsid w:val="46C67DD9"/>
    <w:rsid w:val="484D0086"/>
    <w:rsid w:val="487D6BBD"/>
    <w:rsid w:val="48FD7AF1"/>
    <w:rsid w:val="497822AA"/>
    <w:rsid w:val="49F42EAF"/>
    <w:rsid w:val="4A190B67"/>
    <w:rsid w:val="4A8F2AE5"/>
    <w:rsid w:val="4AB16FF2"/>
    <w:rsid w:val="4AF60EA8"/>
    <w:rsid w:val="4B412124"/>
    <w:rsid w:val="4B906C07"/>
    <w:rsid w:val="4BF70A34"/>
    <w:rsid w:val="4C115F9A"/>
    <w:rsid w:val="4C823F0F"/>
    <w:rsid w:val="4CE0596C"/>
    <w:rsid w:val="4D834C75"/>
    <w:rsid w:val="4DAE5A6A"/>
    <w:rsid w:val="4E5E73A7"/>
    <w:rsid w:val="4F075432"/>
    <w:rsid w:val="4FBE0381"/>
    <w:rsid w:val="507E1E28"/>
    <w:rsid w:val="50DE0415"/>
    <w:rsid w:val="50EA0561"/>
    <w:rsid w:val="51200A2D"/>
    <w:rsid w:val="512322CB"/>
    <w:rsid w:val="51703763"/>
    <w:rsid w:val="51C615D4"/>
    <w:rsid w:val="51DC4954"/>
    <w:rsid w:val="52950FA7"/>
    <w:rsid w:val="52D970E6"/>
    <w:rsid w:val="5385101B"/>
    <w:rsid w:val="53AE40CE"/>
    <w:rsid w:val="545417ED"/>
    <w:rsid w:val="5486329D"/>
    <w:rsid w:val="54D97871"/>
    <w:rsid w:val="559B0682"/>
    <w:rsid w:val="55C23E61"/>
    <w:rsid w:val="55FD1146"/>
    <w:rsid w:val="573B036F"/>
    <w:rsid w:val="579F61C8"/>
    <w:rsid w:val="57AC6B77"/>
    <w:rsid w:val="585C5545"/>
    <w:rsid w:val="5943350B"/>
    <w:rsid w:val="5A0A04CC"/>
    <w:rsid w:val="5A7A7400"/>
    <w:rsid w:val="5AE8436A"/>
    <w:rsid w:val="5B0D608D"/>
    <w:rsid w:val="5BB16E51"/>
    <w:rsid w:val="5BCA1CC1"/>
    <w:rsid w:val="5C5C20AA"/>
    <w:rsid w:val="5C6B34A4"/>
    <w:rsid w:val="5E781EA8"/>
    <w:rsid w:val="5F322057"/>
    <w:rsid w:val="603B318E"/>
    <w:rsid w:val="606C77EB"/>
    <w:rsid w:val="60956D42"/>
    <w:rsid w:val="626D15F8"/>
    <w:rsid w:val="630B558F"/>
    <w:rsid w:val="638E1826"/>
    <w:rsid w:val="643028DD"/>
    <w:rsid w:val="643C1282"/>
    <w:rsid w:val="652C1CFC"/>
    <w:rsid w:val="65491EA9"/>
    <w:rsid w:val="657D7DA4"/>
    <w:rsid w:val="65FF0E4A"/>
    <w:rsid w:val="660C1620"/>
    <w:rsid w:val="66925AD1"/>
    <w:rsid w:val="67670D0C"/>
    <w:rsid w:val="67E45EB9"/>
    <w:rsid w:val="67ED7463"/>
    <w:rsid w:val="689E69AF"/>
    <w:rsid w:val="68CD2DF1"/>
    <w:rsid w:val="69F61ED3"/>
    <w:rsid w:val="6A6B09C1"/>
    <w:rsid w:val="6A7A48B2"/>
    <w:rsid w:val="6BB0450E"/>
    <w:rsid w:val="6BC02799"/>
    <w:rsid w:val="6BCF6E80"/>
    <w:rsid w:val="6C543B8D"/>
    <w:rsid w:val="6D0D19F5"/>
    <w:rsid w:val="6D785A21"/>
    <w:rsid w:val="6F2F65B3"/>
    <w:rsid w:val="70977A77"/>
    <w:rsid w:val="70DF36C1"/>
    <w:rsid w:val="75CF63FA"/>
    <w:rsid w:val="75F419BD"/>
    <w:rsid w:val="75FA79CD"/>
    <w:rsid w:val="763444AF"/>
    <w:rsid w:val="7682521B"/>
    <w:rsid w:val="7689033E"/>
    <w:rsid w:val="79A100AE"/>
    <w:rsid w:val="79EB757B"/>
    <w:rsid w:val="7A48677B"/>
    <w:rsid w:val="7A884DCA"/>
    <w:rsid w:val="7B116B6D"/>
    <w:rsid w:val="7B454A69"/>
    <w:rsid w:val="7C907F65"/>
    <w:rsid w:val="7E173DAF"/>
    <w:rsid w:val="7EAB72D9"/>
    <w:rsid w:val="7F016EF9"/>
    <w:rsid w:val="7F9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iPriority="99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hAnsi="Times New Roman" w:eastAsia="微软雅黑" w:cs="微软雅黑"/>
      <w:color w:val="000000"/>
      <w:sz w:val="24"/>
      <w:szCs w:val="24"/>
      <w:lang w:val="en-US" w:eastAsia="zh-CN" w:bidi="ar-SA"/>
    </w:rPr>
  </w:style>
  <w:style w:type="paragraph" w:styleId="3">
    <w:name w:val="index 5"/>
    <w:basedOn w:val="1"/>
    <w:next w:val="1"/>
    <w:semiHidden/>
    <w:unhideWhenUsed/>
    <w:qFormat/>
    <w:uiPriority w:val="99"/>
    <w:pPr>
      <w:ind w:left="800" w:leftChars="8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2023-10-20T02:41:00Z</dcterms:created>
  <dc:creator>Administrator</dc:creator>
  <cp:lastModifiedBy>Administrator</cp:lastModifiedBy>
  <dcterms:modified xsi:type="dcterms:W3CDTF">2023-12-04T02:40:16Z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19E532D83C8A4E8D958F5F99BA67638D_13</vt:lpwstr>
  </property>
</Properties>
</file>