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kern w:val="0"/>
          <w:sz w:val="44"/>
          <w:lang w:bidi="ar"/>
        </w:rPr>
      </w:pPr>
      <w:bookmarkStart w:id="0" w:name="_GoBack"/>
      <w:bookmarkEnd w:id="0"/>
      <w:r>
        <w:rPr>
          <w:rFonts w:ascii="Calibri" w:hAnsi="Calibri"/>
          <w:b/>
          <w:color w:val="FF0000"/>
          <w:sz w:val="44"/>
          <w:szCs w:val="44"/>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690880</wp:posOffset>
                </wp:positionV>
                <wp:extent cx="5507990" cy="33020"/>
                <wp:effectExtent l="0" t="0" r="35560" b="24130"/>
                <wp:wrapNone/>
                <wp:docPr id="8" name="组合 8"/>
                <wp:cNvGraphicFramePr/>
                <a:graphic xmlns:a="http://schemas.openxmlformats.org/drawingml/2006/main">
                  <a:graphicData uri="http://schemas.microsoft.com/office/word/2010/wordprocessingGroup">
                    <wpg:wgp>
                      <wpg:cNvGrpSpPr/>
                      <wpg:grpSpPr>
                        <a:xfrm>
                          <a:off x="0" y="0"/>
                          <a:ext cx="5508000" cy="33020"/>
                          <a:chOff x="0" y="0"/>
                          <a:chExt cx="6120000" cy="33101"/>
                        </a:xfrm>
                        <a:effectLst/>
                      </wpg:grpSpPr>
                      <wps:wsp>
                        <wps:cNvPr id="2" name="Line 3"/>
                        <wps:cNvCnPr>
                          <a:cxnSpLocks noChangeShapeType="true"/>
                        </wps:cNvCnPr>
                        <wps:spPr bwMode="auto">
                          <a:xfrm flipV="true">
                            <a:off x="0" y="0"/>
                            <a:ext cx="6120000" cy="0"/>
                          </a:xfrm>
                          <a:prstGeom prst="line">
                            <a:avLst/>
                          </a:prstGeom>
                          <a:noFill/>
                          <a:ln w="25400">
                            <a:solidFill>
                              <a:srgbClr val="FF0000"/>
                            </a:solidFill>
                            <a:round/>
                          </a:ln>
                          <a:effectLst/>
                        </wps:spPr>
                        <wps:bodyPr/>
                      </wps:wsp>
                      <wps:wsp>
                        <wps:cNvPr id="3" name="Line 4"/>
                        <wps:cNvCnPr>
                          <a:cxnSpLocks noChangeShapeType="true"/>
                        </wps:cNvCnPr>
                        <wps:spPr bwMode="auto">
                          <a:xfrm flipV="true">
                            <a:off x="0" y="33101"/>
                            <a:ext cx="6120000"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margin-top:54.4pt;height:2.6pt;width:433.7pt;mso-position-horizontal:center;mso-position-horizontal-relative:margin;z-index:251659264;mso-width-relative:page;mso-height-relative:page;" coordsize="6120000,33101" o:gfxdata="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CHPB+3XAAAACAEAAA8AAAAAAAAAAQAgAAAAOAAAAGRycy9kb3ducmV2LnhtbFBLAQIUABQA&#10;AAAIAIdO4kBUpB+hTQIAAI4GAAAOAAAAAAAAAAEAIAAAADwBAABkcnMvZTJvRG9jLnhtbFBLBQYA&#10;AAAABgAGAFkBAAD7BQAAAAA=&#10;">
                <o:lock v:ext="edit" aspectratio="f"/>
                <v:line id="Line 3" o:spid="_x0000_s1026" o:spt="20" style="position:absolute;left:0;top:0;flip:y;height:0;width:6120000;" filled="f" stroked="t" coordsize="21600,21600" o:gfxdata="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&#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RwdJouQAAANoAAAAPAAAAAAAAAAEAIAAAADgAAABkcnMvZG93bnJldi54bWxQ&#10;SwECFAAUAAAACACHTuJAMy8FnjsAAAA5AAAAEAAAAAAAAAABACAAAAAeAQAAZHJzL3NoYXBleG1s&#10;LnhtbFBLBQYAAAAABgAGAFsBAADIAwAAAAA=&#10;">
                  <v:fill on="f" focussize="0,0"/>
                  <v:stroke weight="2pt" color="#FF0000" joinstyle="round"/>
                  <v:imagedata o:title=""/>
                  <o:lock v:ext="edit" aspectratio="f"/>
                </v:line>
                <v:line id="Line 4" o:spid="_x0000_s1026" o:spt="20" style="position:absolute;left:0;top:33101;flip:y;height:0;width:6120000;" filled="f" stroked="t" coordsize="21600,21600" o:gfxdata="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cdTULvAAAANoAAAAPAAAAAAAAAAEAIAAAADgAAABkcnMvZG93bnJldi54&#10;bWxQSwECFAAUAAAACACHTuJAMy8FnjsAAAA5AAAAEAAAAAAAAAABACAAAAAhAQAAZHJzL3NoYXBl&#10;eG1sLnhtbFBLBQYAAAAABgAGAFsBAADLAwAAAAA=&#10;">
                  <v:fill on="f" focussize="0,0"/>
                  <v:stroke color="#FF0000" joinstyle="round"/>
                  <v:imagedata o:title=""/>
                  <o:lock v:ext="edit" aspectratio="f"/>
                </v:line>
              </v:group>
            </w:pict>
          </mc:Fallback>
        </mc:AlternateContent>
      </w:r>
      <w:r>
        <w:rPr>
          <w:rFonts w:hint="eastAsia" w:ascii="方正小标宋简体" w:hAnsi="方正小标宋简体" w:eastAsia="方正小标宋简体" w:cs="方正小标宋简体"/>
          <w:color w:val="FF0000"/>
          <w:spacing w:val="68"/>
          <w:kern w:val="0"/>
          <w:sz w:val="72"/>
          <w:szCs w:val="72"/>
          <w:lang w:bidi="ar"/>
        </w:rPr>
        <w:t>安阳市生态环境局</w:t>
      </w:r>
    </w:p>
    <w:p>
      <w:pPr>
        <w:autoSpaceDE w:val="0"/>
        <w:autoSpaceDN w:val="0"/>
        <w:adjustRightInd w:val="0"/>
        <w:jc w:val="center"/>
        <w:rPr>
          <w:rFonts w:ascii="方正小标宋简体" w:hAnsi="仿宋" w:eastAsia="方正小标宋简体" w:cs="FZXBSK--GBK1-0"/>
          <w:kern w:val="0"/>
          <w:sz w:val="44"/>
          <w:szCs w:val="44"/>
        </w:rPr>
      </w:pPr>
      <w:r>
        <w:rPr>
          <w:rFonts w:hint="eastAsia" w:ascii="方正小标宋简体" w:hAnsi="仿宋" w:eastAsia="方正小标宋简体" w:cs="FZXBSK--GBK1-0"/>
          <w:kern w:val="0"/>
          <w:sz w:val="44"/>
          <w:szCs w:val="44"/>
        </w:rPr>
        <w:t>行政处罚决定书</w:t>
      </w:r>
    </w:p>
    <w:p>
      <w:pPr>
        <w:autoSpaceDE w:val="0"/>
        <w:autoSpaceDN w:val="0"/>
        <w:adjustRightInd w:val="0"/>
        <w:jc w:val="right"/>
        <w:rPr>
          <w:rFonts w:ascii="楷体" w:hAnsi="楷体" w:eastAsia="楷体" w:cs="FZFSK--GBK1-0"/>
          <w:kern w:val="0"/>
          <w:szCs w:val="32"/>
        </w:rPr>
      </w:pPr>
      <w:r>
        <w:rPr>
          <w:rFonts w:hint="eastAsia" w:ascii="楷体" w:hAnsi="楷体" w:eastAsia="楷体" w:cs="FZFSK--GBK1-0"/>
          <w:kern w:val="0"/>
          <w:szCs w:val="32"/>
        </w:rPr>
        <w:t>豫0501环罚决字〔202</w:t>
      </w:r>
      <w:r>
        <w:rPr>
          <w:rFonts w:ascii="楷体" w:hAnsi="楷体" w:eastAsia="楷体" w:cs="FZFSK--GBK1-0"/>
          <w:kern w:val="0"/>
          <w:szCs w:val="32"/>
        </w:rPr>
        <w:t>4</w:t>
      </w:r>
      <w:r>
        <w:rPr>
          <w:rFonts w:hint="eastAsia" w:ascii="楷体" w:hAnsi="楷体" w:eastAsia="楷体" w:cs="FZFSK--GBK1-0"/>
          <w:kern w:val="0"/>
          <w:szCs w:val="32"/>
        </w:rPr>
        <w:t>〕</w:t>
      </w:r>
      <w:r>
        <w:rPr>
          <w:rFonts w:hint="eastAsia" w:ascii="楷体" w:hAnsi="楷体" w:eastAsia="楷体" w:cs="FZFSK--GBK1-0"/>
          <w:kern w:val="0"/>
          <w:szCs w:val="32"/>
          <w:lang w:val="en-US" w:eastAsia="zh-CN"/>
        </w:rPr>
        <w:t>12</w:t>
      </w:r>
      <w:r>
        <w:rPr>
          <w:rFonts w:hint="eastAsia" w:ascii="楷体" w:hAnsi="楷体" w:eastAsia="楷体" w:cs="FZFSK--GBK1-0"/>
          <w:kern w:val="0"/>
          <w:szCs w:val="32"/>
        </w:rPr>
        <w:t>号</w:t>
      </w:r>
    </w:p>
    <w:p>
      <w:pPr>
        <w:spacing w:line="560" w:lineRule="exact"/>
        <w:rPr>
          <w:rFonts w:ascii="仿宋" w:hAnsi="仿宋" w:cs="仿宋"/>
          <w:szCs w:val="32"/>
        </w:rPr>
      </w:pPr>
      <w:r>
        <w:rPr>
          <w:rFonts w:hint="eastAsia" w:ascii="仿宋" w:hAnsi="仿宋" w:cs="仿宋"/>
          <w:szCs w:val="32"/>
        </w:rPr>
        <w:t>安阳县广汇节能材料厂</w:t>
      </w:r>
    </w:p>
    <w:p>
      <w:pPr>
        <w:spacing w:line="560" w:lineRule="exact"/>
        <w:rPr>
          <w:rFonts w:ascii="仿宋" w:hAnsi="仿宋" w:cs="仿宋"/>
          <w:szCs w:val="32"/>
        </w:rPr>
      </w:pPr>
      <w:r>
        <w:rPr>
          <w:rFonts w:hint="eastAsia" w:ascii="仿宋" w:hAnsi="仿宋" w:cs="仿宋"/>
          <w:szCs w:val="32"/>
        </w:rPr>
        <w:t>统一社会信用代码：92410500MA41QG6J46</w:t>
      </w:r>
    </w:p>
    <w:p>
      <w:pPr>
        <w:spacing w:line="560" w:lineRule="exact"/>
        <w:rPr>
          <w:rFonts w:ascii="仿宋" w:hAnsi="仿宋" w:cs="仿宋"/>
          <w:szCs w:val="32"/>
        </w:rPr>
      </w:pPr>
      <w:r>
        <w:rPr>
          <w:rFonts w:hint="eastAsia" w:ascii="仿宋" w:hAnsi="仿宋" w:cs="仿宋"/>
          <w:szCs w:val="32"/>
        </w:rPr>
        <w:t>地址：安阳县安丰乡上天助西地</w:t>
      </w:r>
    </w:p>
    <w:p>
      <w:pPr>
        <w:spacing w:line="560" w:lineRule="exact"/>
        <w:rPr>
          <w:rFonts w:ascii="仿宋" w:hAnsi="仿宋" w:cs="仿宋"/>
          <w:szCs w:val="32"/>
        </w:rPr>
      </w:pPr>
      <w:r>
        <w:rPr>
          <w:rFonts w:hint="eastAsia" w:ascii="仿宋" w:hAnsi="仿宋" w:cs="仿宋"/>
          <w:szCs w:val="32"/>
        </w:rPr>
        <w:t>经营者：姬安青</w:t>
      </w:r>
    </w:p>
    <w:p>
      <w:pPr>
        <w:autoSpaceDE w:val="0"/>
        <w:autoSpaceDN w:val="0"/>
        <w:adjustRightInd w:val="0"/>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一、环境违法事实和证据</w:t>
      </w:r>
    </w:p>
    <w:p>
      <w:pPr>
        <w:shd w:val="clear" w:color="auto" w:fill="FFFFFF"/>
        <w:spacing w:line="560" w:lineRule="exact"/>
        <w:ind w:firstLine="632" w:firstLineChars="200"/>
        <w:rPr>
          <w:rFonts w:ascii="仿宋_GB2312" w:hAnsi="方正仿宋_GBK" w:eastAsia="仿宋_GB2312" w:cs="方正仿宋_GBK"/>
          <w:szCs w:val="32"/>
        </w:rPr>
      </w:pPr>
      <w:r>
        <w:rPr>
          <w:rFonts w:hint="eastAsia" w:ascii="仿宋_GB2312" w:hAnsi="方正仿宋_GBK" w:eastAsia="仿宋_GB2312" w:cs="方正仿宋_GBK"/>
          <w:szCs w:val="32"/>
        </w:rPr>
        <w:t>我局于2023年11月11日、11月14日对你单位进行了调查，发现你单位实施了以下环境违法行为：你单位排污许可证显示：原料的粉碎、筛分等工序均应采用封闭式作业。2023年11月11日，我局执法人员现场检查时，发现你单位破碎、筛分车间西侧大门损坏无法关闭，车间内外积尘较重；调取你单位11月9日、10日破碎、筛分工序生产时的视频监控，显示上料、破碎、筛分生产时，东侧大门敞开。2023年11月14日，执法人员对你单位进行了调查询问。</w:t>
      </w:r>
    </w:p>
    <w:p>
      <w:pPr>
        <w:shd w:val="clear" w:color="auto" w:fill="FFFFFF"/>
        <w:spacing w:line="560" w:lineRule="exact"/>
        <w:ind w:firstLine="632" w:firstLineChars="200"/>
        <w:rPr>
          <w:rFonts w:ascii="仿宋_GB2312" w:hAnsi="方正仿宋_GBK" w:eastAsia="仿宋_GB2312" w:cs="方正仿宋_GBK"/>
          <w:szCs w:val="32"/>
        </w:rPr>
      </w:pPr>
      <w:r>
        <w:rPr>
          <w:rFonts w:hint="eastAsia" w:ascii="仿宋_GB2312" w:hAnsi="方正仿宋_GBK" w:eastAsia="仿宋_GB2312" w:cs="方正仿宋_GBK"/>
          <w:szCs w:val="32"/>
        </w:rPr>
        <w:t>你单位的上述行为违反了《中华人民共和国大气污染防治法》第四十八条“钢铁、建材、有色金属、石油、化工、制药、矿产开采等企业，应当加强精细化管理，采取集中收集处理等措施，严格控制粉尘和气态污染物的排放。工业生产企业应当采取密闭、围挡、遮盖、清扫、洒水等措施，减少内部物料的堆存、传输、装卸等环节产生的粉尘和气态污染物的排放。”规定。</w:t>
      </w:r>
    </w:p>
    <w:p>
      <w:pPr>
        <w:shd w:val="clear" w:color="auto" w:fill="FFFFFF"/>
        <w:spacing w:line="560" w:lineRule="exact"/>
        <w:ind w:firstLine="632" w:firstLineChars="200"/>
        <w:rPr>
          <w:rFonts w:ascii="仿宋_GB2312" w:hAnsi="仿宋" w:eastAsia="仿宋_GB2312" w:cs="仿宋"/>
          <w:szCs w:val="32"/>
        </w:rPr>
      </w:pPr>
      <w:r>
        <w:rPr>
          <w:rFonts w:hint="eastAsia" w:ascii="仿宋_GB2312" w:hAnsi="方正仿宋_GBK" w:eastAsia="仿宋_GB2312" w:cs="方正仿宋_GBK"/>
          <w:szCs w:val="32"/>
        </w:rPr>
        <w:t>以上事实，有营业执照、经营者身份证复印件；现场检查取证照片；排污许可证（摘录）复印件；破碎生产线生产记录及袋式除尘器运行记录、现场检查（勘察）笔录、调查询问笔录等证据为凭。</w:t>
      </w:r>
    </w:p>
    <w:p>
      <w:pPr>
        <w:autoSpaceDE w:val="0"/>
        <w:autoSpaceDN w:val="0"/>
        <w:adjustRightInd w:val="0"/>
        <w:snapToGrid w:val="0"/>
        <w:spacing w:line="560" w:lineRule="exact"/>
        <w:ind w:firstLine="632" w:firstLineChars="200"/>
        <w:rPr>
          <w:rFonts w:hint="eastAsia" w:ascii="仿宋" w:hAnsi="仿宋" w:eastAsia="仿宋_GB2312" w:cs="FZFSK--GBK1-0"/>
          <w:kern w:val="0"/>
          <w:szCs w:val="32"/>
        </w:rPr>
      </w:pPr>
      <w:r>
        <w:rPr>
          <w:rFonts w:hint="eastAsia" w:ascii="仿宋" w:hAnsi="仿宋" w:eastAsia="仿宋_GB2312" w:cs="FZFSK--GBK1-0"/>
          <w:kern w:val="0"/>
          <w:szCs w:val="32"/>
        </w:rPr>
        <w:t>202</w:t>
      </w:r>
      <w:r>
        <w:rPr>
          <w:rFonts w:ascii="仿宋" w:hAnsi="仿宋" w:eastAsia="仿宋_GB2312" w:cs="FZFSK--GBK1-0"/>
          <w:kern w:val="0"/>
          <w:szCs w:val="32"/>
        </w:rPr>
        <w:t>3</w:t>
      </w:r>
      <w:r>
        <w:rPr>
          <w:rFonts w:hint="eastAsia" w:ascii="仿宋" w:hAnsi="仿宋" w:eastAsia="仿宋_GB2312" w:cs="FZFSK--GBK1-0"/>
          <w:kern w:val="0"/>
          <w:szCs w:val="32"/>
        </w:rPr>
        <w:t>年1</w:t>
      </w:r>
      <w:r>
        <w:rPr>
          <w:rFonts w:ascii="仿宋" w:hAnsi="仿宋" w:eastAsia="仿宋_GB2312" w:cs="FZFSK--GBK1-0"/>
          <w:kern w:val="0"/>
          <w:szCs w:val="32"/>
        </w:rPr>
        <w:t>2</w:t>
      </w:r>
      <w:r>
        <w:rPr>
          <w:rFonts w:hint="eastAsia" w:ascii="仿宋" w:hAnsi="仿宋" w:eastAsia="仿宋_GB2312" w:cs="FZFSK--GBK1-0"/>
          <w:kern w:val="0"/>
          <w:szCs w:val="32"/>
        </w:rPr>
        <w:t>月</w:t>
      </w:r>
      <w:r>
        <w:rPr>
          <w:rFonts w:ascii="仿宋" w:hAnsi="仿宋" w:eastAsia="仿宋_GB2312" w:cs="FZFSK--GBK1-0"/>
          <w:kern w:val="0"/>
          <w:szCs w:val="32"/>
        </w:rPr>
        <w:t>29</w:t>
      </w:r>
      <w:r>
        <w:rPr>
          <w:rFonts w:hint="eastAsia" w:ascii="仿宋" w:hAnsi="仿宋" w:eastAsia="仿宋_GB2312" w:cs="FZFSK--GBK1-0"/>
          <w:kern w:val="0"/>
          <w:szCs w:val="32"/>
        </w:rPr>
        <w:t>日，我局直接送达你单位《行政处罚事先（听证）告知书》（豫0501环罚告字〔2023〕</w:t>
      </w:r>
      <w:r>
        <w:rPr>
          <w:rFonts w:ascii="仿宋" w:hAnsi="仿宋" w:eastAsia="仿宋_GB2312" w:cs="FZFSK--GBK1-0"/>
          <w:kern w:val="0"/>
          <w:szCs w:val="32"/>
        </w:rPr>
        <w:t>52</w:t>
      </w:r>
      <w:r>
        <w:rPr>
          <w:rFonts w:hint="eastAsia" w:ascii="仿宋" w:hAnsi="仿宋" w:eastAsia="仿宋_GB2312" w:cs="FZFSK--GBK1-0"/>
          <w:kern w:val="0"/>
          <w:szCs w:val="32"/>
        </w:rPr>
        <w:t>号），告知你单位陈述申辩权。你单位未陈述申辩。以上事实有《行政处罚事先（听证）告知书》（豫0501环罚告字〔2023〕</w:t>
      </w:r>
      <w:r>
        <w:rPr>
          <w:rFonts w:ascii="仿宋" w:hAnsi="仿宋" w:eastAsia="仿宋_GB2312" w:cs="FZFSK--GBK1-0"/>
          <w:kern w:val="0"/>
          <w:szCs w:val="32"/>
        </w:rPr>
        <w:t>52</w:t>
      </w:r>
      <w:r>
        <w:rPr>
          <w:rFonts w:hint="eastAsia" w:ascii="仿宋" w:hAnsi="仿宋" w:eastAsia="仿宋_GB2312" w:cs="FZFSK--GBK1-0"/>
          <w:kern w:val="0"/>
          <w:szCs w:val="32"/>
        </w:rPr>
        <w:t>号）及送达回证为证。</w:t>
      </w:r>
    </w:p>
    <w:p>
      <w:pPr>
        <w:autoSpaceDE w:val="0"/>
        <w:autoSpaceDN w:val="0"/>
        <w:adjustRightInd w:val="0"/>
        <w:snapToGrid w:val="0"/>
        <w:spacing w:line="560" w:lineRule="exact"/>
        <w:ind w:firstLine="632" w:firstLineChars="200"/>
        <w:rPr>
          <w:rFonts w:hint="eastAsia" w:ascii="仿宋" w:hAnsi="仿宋" w:eastAsia="仿宋_GB2312" w:cs="FZFSK--GBK1-0"/>
          <w:kern w:val="0"/>
          <w:szCs w:val="32"/>
        </w:rPr>
      </w:pPr>
      <w:r>
        <w:rPr>
          <w:rFonts w:hint="eastAsia" w:ascii="仿宋" w:hAnsi="仿宋" w:eastAsia="仿宋_GB2312" w:cs="FZFSK--GBK1-0"/>
          <w:kern w:val="0"/>
          <w:szCs w:val="32"/>
          <w:lang w:eastAsia="zh-CN"/>
        </w:rPr>
        <w:t>我局审核后认为：你单位</w:t>
      </w:r>
      <w:r>
        <w:rPr>
          <w:rFonts w:hint="eastAsia" w:ascii="仿宋" w:hAnsi="仿宋" w:eastAsia="仿宋_GB2312" w:cs="FZFSK--GBK1-0"/>
          <w:kern w:val="0"/>
          <w:szCs w:val="32"/>
        </w:rPr>
        <w:t>未采取有效措施严格控制粉尘排放</w:t>
      </w:r>
      <w:r>
        <w:rPr>
          <w:rFonts w:hint="eastAsia" w:ascii="仿宋_GB2312" w:hAnsi="仿宋" w:eastAsia="仿宋_GB2312" w:cs="FZFSK--GBK1-0"/>
          <w:kern w:val="0"/>
          <w:szCs w:val="32"/>
          <w:lang w:eastAsia="zh-CN"/>
        </w:rPr>
        <w:t>，构成环境违法行为，依法应当予以行政处罚。</w:t>
      </w:r>
    </w:p>
    <w:p>
      <w:pPr>
        <w:autoSpaceDE w:val="0"/>
        <w:autoSpaceDN w:val="0"/>
        <w:adjustRightInd w:val="0"/>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二、行政处罚的依据、种类</w:t>
      </w:r>
    </w:p>
    <w:p>
      <w:pPr>
        <w:autoSpaceDE w:val="0"/>
        <w:autoSpaceDN w:val="0"/>
        <w:adjustRightInd w:val="0"/>
        <w:snapToGrid w:val="0"/>
        <w:spacing w:line="560" w:lineRule="exact"/>
        <w:ind w:firstLine="632" w:firstLineChars="200"/>
        <w:rPr>
          <w:rFonts w:ascii="仿宋_GB2312" w:hAnsi="仿宋_GB2312" w:eastAsia="仿宋_GB2312" w:cs="仿宋_GB2312"/>
          <w:szCs w:val="32"/>
        </w:rPr>
      </w:pPr>
      <w:r>
        <w:rPr>
          <w:rFonts w:hint="eastAsia" w:ascii="仿宋_GB2312" w:hAnsi="仿宋_GB2312" w:eastAsia="仿宋_GB2312" w:cs="仿宋_GB2312"/>
          <w:szCs w:val="32"/>
        </w:rPr>
        <w:t>根据你单位违法行为的事实、性质、情节、社会危害程度和相关证据，参照《河南省生态环境行政处罚裁量基准》：裁量因素：违法事实，内容:已落实集中收集处理、密闭、围挡、遮盖、清扫、洒水等措施，但未按规定使用或管理，造成少量抛洒，泄露，裁量等级：1；裁量因素：项目建设地点，内容：符合环境功能区划，裁量等级：1；裁量因素：违法行为持续时间，内容：1个月以下的，裁量等级：1；裁量因素：企业规模，内容：微型企业，裁量等级；1；裁量因素：超过限期改正时间，内容；限期改正，裁量等级：要求立即停止违法行为，不涉及该项；裁量因素：违法行为发生时期环境敏感度，内容：一般期间，裁量等级：1；裁量因素：受处罚次数，内容：两年内未受到过同类处罚，裁量等级：1；裁量因素：是否配合执法检查，内容：配合检查，裁量等级：1。法定处罚金额上限(M)：200000,法定处罚金额下限(N)：20000,首要裁量因素裁量等级(A)：1,其余裁量因素个数(n)：6,其余裁量因素裁量等级(Bi)：[1,1,1,1,1,1]，处罚金额(X)：27200元，代入公式；27200=20000+(200000-20000)x[(1</w:t>
      </w:r>
      <w:r>
        <w:rPr>
          <w:rFonts w:hint="default" w:ascii="仿宋_GB2312" w:hAnsi="仿宋_GB2312" w:eastAsia="仿宋_GB2312" w:cs="仿宋_GB2312"/>
          <w:szCs w:val="32"/>
          <w:lang w:val="en"/>
        </w:rPr>
        <w:t>/</w:t>
      </w:r>
      <w:r>
        <w:rPr>
          <w:rFonts w:ascii="仿宋_GB2312" w:hAnsi="仿宋_GB2312" w:eastAsia="仿宋_GB2312" w:cs="仿宋_GB2312"/>
          <w:szCs w:val="32"/>
        </w:rPr>
        <w:t>5</w:t>
      </w:r>
      <w:r>
        <w:rPr>
          <w:rFonts w:hint="eastAsia" w:ascii="仿宋_GB2312" w:hAnsi="仿宋_GB2312" w:eastAsia="仿宋_GB2312" w:cs="仿宋_GB2312"/>
          <w:szCs w:val="32"/>
        </w:rPr>
        <w:t>)</w:t>
      </w:r>
      <w:r>
        <w:rPr>
          <w:rFonts w:hint="eastAsia" w:ascii="仿宋_GB2312" w:hAnsi="仿宋_GB2312" w:eastAsia="仿宋_GB2312" w:cs="仿宋_GB2312"/>
          <w:szCs w:val="32"/>
          <w:vertAlign w:val="superscript"/>
        </w:rPr>
        <w:t>2</w:t>
      </w:r>
      <w:r>
        <w:rPr>
          <w:rFonts w:hint="eastAsia" w:ascii="仿宋_GB2312" w:hAnsi="仿宋_GB2312" w:eastAsia="仿宋_GB2312" w:cs="仿宋_GB2312"/>
          <w:szCs w:val="32"/>
        </w:rPr>
        <w:t>+(1</w:t>
      </w:r>
      <w:r>
        <w:rPr>
          <w:rFonts w:hint="eastAsia" w:ascii="仿宋_GB2312" w:hAnsi="仿宋_GB2312" w:eastAsia="仿宋_GB2312" w:cs="仿宋_GB2312"/>
          <w:szCs w:val="32"/>
          <w:vertAlign w:val="superscript"/>
        </w:rPr>
        <w:t>2</w:t>
      </w:r>
      <w:r>
        <w:rPr>
          <w:rFonts w:hint="eastAsia" w:ascii="仿宋_GB2312" w:hAnsi="仿宋_GB2312" w:eastAsia="仿宋_GB2312" w:cs="仿宋_GB2312"/>
          <w:szCs w:val="32"/>
        </w:rPr>
        <w:t>+1</w:t>
      </w:r>
      <w:r>
        <w:rPr>
          <w:rFonts w:hint="eastAsia" w:ascii="仿宋_GB2312" w:hAnsi="仿宋_GB2312" w:eastAsia="仿宋_GB2312" w:cs="仿宋_GB2312"/>
          <w:szCs w:val="32"/>
          <w:vertAlign w:val="superscript"/>
        </w:rPr>
        <w:t>2</w:t>
      </w:r>
      <w:r>
        <w:rPr>
          <w:rFonts w:hint="eastAsia" w:ascii="仿宋_GB2312" w:hAnsi="仿宋_GB2312" w:eastAsia="仿宋_GB2312" w:cs="仿宋_GB2312"/>
          <w:szCs w:val="32"/>
        </w:rPr>
        <w:t>+1</w:t>
      </w:r>
      <w:r>
        <w:rPr>
          <w:rFonts w:hint="eastAsia" w:ascii="仿宋_GB2312" w:hAnsi="仿宋_GB2312" w:eastAsia="仿宋_GB2312" w:cs="仿宋_GB2312"/>
          <w:szCs w:val="32"/>
          <w:vertAlign w:val="superscript"/>
        </w:rPr>
        <w:t>2</w:t>
      </w:r>
      <w:r>
        <w:rPr>
          <w:rFonts w:hint="eastAsia" w:ascii="仿宋_GB2312" w:hAnsi="仿宋_GB2312" w:eastAsia="仿宋_GB2312" w:cs="仿宋_GB2312"/>
          <w:szCs w:val="32"/>
        </w:rPr>
        <w:t>+1</w:t>
      </w:r>
      <w:r>
        <w:rPr>
          <w:rFonts w:hint="eastAsia" w:ascii="仿宋_GB2312" w:hAnsi="仿宋_GB2312" w:eastAsia="仿宋_GB2312" w:cs="仿宋_GB2312"/>
          <w:szCs w:val="32"/>
          <w:vertAlign w:val="superscript"/>
        </w:rPr>
        <w:t>2</w:t>
      </w:r>
      <w:r>
        <w:rPr>
          <w:rFonts w:hint="eastAsia" w:ascii="仿宋_GB2312" w:hAnsi="仿宋_GB2312" w:eastAsia="仿宋_GB2312" w:cs="仿宋_GB2312"/>
          <w:szCs w:val="32"/>
        </w:rPr>
        <w:t>+1</w:t>
      </w:r>
      <w:r>
        <w:rPr>
          <w:rFonts w:hint="eastAsia" w:ascii="仿宋_GB2312" w:hAnsi="仿宋_GB2312" w:eastAsia="仿宋_GB2312" w:cs="仿宋_GB2312"/>
          <w:szCs w:val="32"/>
          <w:vertAlign w:val="superscript"/>
        </w:rPr>
        <w:t>2</w:t>
      </w:r>
      <w:r>
        <w:rPr>
          <w:rFonts w:hint="eastAsia" w:ascii="仿宋_GB2312" w:hAnsi="仿宋_GB2312" w:eastAsia="仿宋_GB2312" w:cs="仿宋_GB2312"/>
          <w:szCs w:val="32"/>
        </w:rPr>
        <w:t>+1</w:t>
      </w:r>
      <w:r>
        <w:rPr>
          <w:rFonts w:hint="eastAsia" w:ascii="仿宋_GB2312" w:hAnsi="仿宋_GB2312" w:eastAsia="仿宋_GB2312" w:cs="仿宋_GB2312"/>
          <w:szCs w:val="32"/>
          <w:vertAlign w:val="superscript"/>
        </w:rPr>
        <w:t>2</w:t>
      </w:r>
      <w:r>
        <w:rPr>
          <w:rFonts w:hint="eastAsia" w:ascii="仿宋_GB2312" w:hAnsi="仿宋_GB2312" w:eastAsia="仿宋_GB2312" w:cs="仿宋_GB2312"/>
          <w:szCs w:val="32"/>
        </w:rPr>
        <w:t>]/(5</w:t>
      </w:r>
      <w:r>
        <w:rPr>
          <w:rFonts w:hint="eastAsia" w:ascii="仿宋_GB2312" w:hAnsi="仿宋_GB2312" w:eastAsia="仿宋_GB2312" w:cs="仿宋_GB2312"/>
          <w:szCs w:val="32"/>
          <w:vertAlign w:val="superscript"/>
        </w:rPr>
        <w:t>2</w:t>
      </w:r>
      <w:r>
        <w:rPr>
          <w:rFonts w:hint="eastAsia" w:ascii="仿宋_GB2312" w:hAnsi="仿宋_GB2312" w:eastAsia="仿宋_GB2312" w:cs="仿宋_GB2312"/>
          <w:szCs w:val="32"/>
        </w:rPr>
        <w:t>x6)]x50%，自定义裁量计算值：0，最终裁量金额：27200元。</w:t>
      </w:r>
    </w:p>
    <w:p>
      <w:pPr>
        <w:autoSpaceDE w:val="0"/>
        <w:autoSpaceDN w:val="0"/>
        <w:adjustRightInd w:val="0"/>
        <w:snapToGrid w:val="0"/>
        <w:spacing w:line="560" w:lineRule="exact"/>
        <w:ind w:firstLine="632" w:firstLineChars="200"/>
        <w:rPr>
          <w:rFonts w:ascii="仿宋_GB2312" w:hAnsi="仿宋" w:eastAsia="仿宋_GB2312" w:cs="FZFSK--GBK1-0"/>
          <w:kern w:val="0"/>
          <w:szCs w:val="32"/>
        </w:rPr>
      </w:pPr>
      <w:r>
        <w:rPr>
          <w:rFonts w:hint="eastAsia" w:ascii="仿宋_GB2312" w:eastAsia="仿宋_GB2312"/>
          <w:szCs w:val="32"/>
        </w:rPr>
        <w:t>依据《中华人民共和国大气污染防治法》第一百零八条第五项“违反本法规定，有下列行为之一的，由县级以上人民政府生态环境主管部门责令改正，处二万元以上二十万元以下的罚款；拒不改正的，责令停产整治：（五）钢铁、建材、有色金属、石油、化工、制药、矿产开采等企业，未采取集中收集处理、密闭、围挡、遮盖、清扫、洒水等措施，控制、减少粉尘和气态污染物排放的。”的规定，</w:t>
      </w:r>
      <w:r>
        <w:rPr>
          <w:rFonts w:hint="eastAsia" w:ascii="仿宋_GB2312" w:hAnsi="仿宋" w:eastAsia="仿宋_GB2312" w:cs="FZFSK--GBK1-0"/>
          <w:kern w:val="0"/>
          <w:szCs w:val="32"/>
        </w:rPr>
        <w:t>经集体研究，我局对你单位</w:t>
      </w:r>
      <w:r>
        <w:rPr>
          <w:rFonts w:hint="eastAsia" w:ascii="仿宋" w:hAnsi="仿宋" w:eastAsia="仿宋_GB2312" w:cs="FZFSK--GBK1-0"/>
          <w:kern w:val="0"/>
          <w:szCs w:val="32"/>
        </w:rPr>
        <w:t>未采取有效措施严格控制粉尘排放</w:t>
      </w:r>
      <w:r>
        <w:rPr>
          <w:rFonts w:hint="eastAsia" w:ascii="仿宋_GB2312" w:hAnsi="仿宋" w:eastAsia="仿宋_GB2312" w:cs="FZFSK--GBK1-0"/>
          <w:kern w:val="0"/>
          <w:szCs w:val="32"/>
        </w:rPr>
        <w:t>的违法行为作出以下处理决定：</w:t>
      </w:r>
    </w:p>
    <w:p>
      <w:pPr>
        <w:snapToGrid w:val="0"/>
        <w:spacing w:line="560" w:lineRule="exact"/>
        <w:ind w:firstLine="632" w:firstLineChars="200"/>
        <w:rPr>
          <w:rFonts w:ascii="仿宋_GB2312" w:hAnsi="仿宋" w:eastAsia="仿宋_GB2312" w:cs="FZFSK--GBK1-0"/>
          <w:kern w:val="0"/>
          <w:szCs w:val="32"/>
        </w:rPr>
      </w:pPr>
      <w:r>
        <w:rPr>
          <w:rFonts w:hint="eastAsia" w:ascii="仿宋_GB2312" w:hAnsi="仿宋" w:eastAsia="仿宋_GB2312" w:cs="FZFSK--GBK1-0"/>
          <w:kern w:val="0"/>
          <w:szCs w:val="32"/>
        </w:rPr>
        <w:t>处罚款</w:t>
      </w:r>
      <w:r>
        <w:rPr>
          <w:rFonts w:ascii="仿宋_GB2312" w:hAnsi="仿宋_GB2312" w:eastAsia="仿宋_GB2312" w:cs="仿宋_GB2312"/>
          <w:szCs w:val="32"/>
        </w:rPr>
        <w:t>27200</w:t>
      </w:r>
      <w:r>
        <w:rPr>
          <w:rFonts w:hint="eastAsia" w:ascii="仿宋_GB2312" w:hAnsi="仿宋" w:eastAsia="仿宋_GB2312" w:cs="FZFSK--GBK1-0"/>
          <w:kern w:val="0"/>
          <w:szCs w:val="32"/>
        </w:rPr>
        <w:t>元。</w:t>
      </w:r>
    </w:p>
    <w:p>
      <w:pPr>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三、行政处罚决定的履行方式和期限</w:t>
      </w:r>
    </w:p>
    <w:p>
      <w:pPr>
        <w:snapToGrid w:val="0"/>
        <w:spacing w:line="560" w:lineRule="exact"/>
        <w:ind w:firstLine="632" w:firstLineChars="200"/>
        <w:rPr>
          <w:rFonts w:ascii="仿宋" w:hAnsi="仿宋" w:eastAsia="仿宋_GB2312" w:cs="FZFSK--GBK1-0"/>
          <w:kern w:val="0"/>
          <w:szCs w:val="32"/>
        </w:rPr>
      </w:pPr>
      <w:r>
        <w:rPr>
          <w:rFonts w:hint="eastAsia" w:ascii="仿宋" w:hAnsi="仿宋" w:eastAsia="仿宋_GB2312" w:cs="FZFSK--GBK1-0"/>
          <w:kern w:val="0"/>
          <w:szCs w:val="32"/>
        </w:rPr>
        <w:t>根据《中华人民共和国行政处罚法》和《罚款决定与罚款收缴分离实施办法》的规定，你单位应当自收到本处罚决定书之日起15日内将罚款缴至安阳市财政局非税收入财政专户（账户名称：安阳市财政局非税收入财政专户；银行账号：41001504210050207404；代办银行：中国建设银行安阳永明支行）。款项缴清后，请与我局联系开具罚款票据事宜，联系电话：0372-2131106。</w:t>
      </w:r>
    </w:p>
    <w:p>
      <w:pPr>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四、申请行政复议或提起行政诉讼的途径和期限</w:t>
      </w:r>
    </w:p>
    <w:p>
      <w:pPr>
        <w:snapToGrid w:val="0"/>
        <w:spacing w:line="560" w:lineRule="exact"/>
        <w:ind w:firstLine="632" w:firstLineChars="200"/>
        <w:rPr>
          <w:rFonts w:ascii="仿宋" w:hAnsi="仿宋" w:eastAsia="仿宋_GB2312" w:cs="FZFSK--GBK1-0"/>
          <w:kern w:val="0"/>
          <w:szCs w:val="32"/>
        </w:rPr>
      </w:pPr>
      <w:r>
        <w:rPr>
          <w:rFonts w:hint="eastAsia" w:ascii="仿宋" w:hAnsi="仿宋" w:eastAsia="仿宋_GB2312" w:cs="FZFSK--GBK1-0"/>
          <w:kern w:val="0"/>
          <w:szCs w:val="32"/>
        </w:rPr>
        <w:t>你单位如不服本处罚决定，可以在收到本处罚决定书之日起六十日内向安阳人民政府申请行政复议，也可以在收到本处罚决定书之日起六个月内向人民法院提起行政诉讼。申请行政复议或者提起行政诉讼，不停止行政处罚决定的执行。</w:t>
      </w:r>
    </w:p>
    <w:p>
      <w:pPr>
        <w:snapToGrid w:val="0"/>
        <w:spacing w:line="560" w:lineRule="exact"/>
        <w:ind w:firstLine="632" w:firstLineChars="200"/>
        <w:rPr>
          <w:rFonts w:ascii="仿宋" w:hAnsi="仿宋" w:eastAsia="仿宋_GB2312" w:cs="FZFSK--GBK1-0"/>
          <w:kern w:val="0"/>
          <w:szCs w:val="32"/>
        </w:rPr>
      </w:pPr>
      <w:r>
        <w:rPr>
          <w:rFonts w:hint="eastAsia" w:ascii="仿宋" w:hAnsi="仿宋" w:eastAsia="仿宋_GB2312" w:cs="FZFSK--GBK1-0"/>
          <w:kern w:val="0"/>
          <w:szCs w:val="32"/>
        </w:rPr>
        <w:t>逾期不申请行政复议，不提起行政诉讼，又不履行本处罚决定的，我局将依法申请人民法院强制执行。</w:t>
      </w:r>
    </w:p>
    <w:p>
      <w:pPr>
        <w:snapToGrid w:val="0"/>
        <w:spacing w:line="560" w:lineRule="exact"/>
        <w:ind w:firstLine="632" w:firstLineChars="200"/>
        <w:rPr>
          <w:rFonts w:ascii="仿宋" w:hAnsi="仿宋" w:eastAsia="仿宋_GB2312" w:cs="FZFSK--GBK1-0"/>
          <w:kern w:val="0"/>
          <w:szCs w:val="32"/>
        </w:rPr>
      </w:pPr>
    </w:p>
    <w:p>
      <w:pPr>
        <w:snapToGrid w:val="0"/>
        <w:spacing w:line="560" w:lineRule="exact"/>
        <w:ind w:firstLine="632" w:firstLineChars="200"/>
        <w:rPr>
          <w:rFonts w:ascii="仿宋" w:hAnsi="仿宋" w:eastAsia="仿宋_GB2312" w:cs="FZFSK--GBK1-0"/>
          <w:kern w:val="0"/>
          <w:szCs w:val="32"/>
        </w:rPr>
      </w:pPr>
    </w:p>
    <w:p>
      <w:pPr>
        <w:snapToGrid w:val="0"/>
        <w:spacing w:line="560" w:lineRule="exact"/>
        <w:ind w:firstLine="5056" w:firstLineChars="1600"/>
        <w:rPr>
          <w:rFonts w:ascii="仿宋" w:hAnsi="仿宋" w:eastAsia="仿宋_GB2312" w:cs="FZFSK--GBK1-0"/>
          <w:kern w:val="0"/>
          <w:szCs w:val="32"/>
        </w:rPr>
      </w:pPr>
      <w:r>
        <w:rPr>
          <w:rFonts w:hint="eastAsia" w:ascii="仿宋" w:hAnsi="仿宋" w:eastAsia="仿宋_GB2312" w:cs="FZFSK--GBK1-0"/>
          <w:kern w:val="0"/>
          <w:szCs w:val="32"/>
        </w:rPr>
        <w:t>安阳市生态环境局</w:t>
      </w:r>
    </w:p>
    <w:p>
      <w:pPr>
        <w:snapToGrid w:val="0"/>
        <w:spacing w:line="560" w:lineRule="exact"/>
        <w:ind w:firstLine="5056" w:firstLineChars="1600"/>
        <w:rPr>
          <w:rFonts w:ascii="仿宋" w:hAnsi="仿宋" w:eastAsia="仿宋_GB2312" w:cs="仿宋"/>
        </w:rPr>
      </w:pPr>
      <w:r>
        <w:rPr>
          <w:rFonts w:hint="eastAsia" w:ascii="仿宋" w:hAnsi="仿宋" w:eastAsia="仿宋_GB2312" w:cs="FZFSK--GBK1-0"/>
          <w:kern w:val="0"/>
          <w:szCs w:val="32"/>
        </w:rPr>
        <w:t>202</w:t>
      </w:r>
      <w:r>
        <w:rPr>
          <w:rFonts w:ascii="仿宋" w:hAnsi="仿宋" w:eastAsia="仿宋_GB2312" w:cs="FZFSK--GBK1-0"/>
          <w:kern w:val="0"/>
          <w:szCs w:val="32"/>
        </w:rPr>
        <w:t>4</w:t>
      </w:r>
      <w:r>
        <w:rPr>
          <w:rFonts w:hint="eastAsia" w:ascii="仿宋" w:hAnsi="仿宋" w:eastAsia="仿宋_GB2312" w:cs="FZFSK--GBK1-0"/>
          <w:kern w:val="0"/>
          <w:szCs w:val="32"/>
        </w:rPr>
        <w:t>年</w:t>
      </w:r>
      <w:r>
        <w:rPr>
          <w:rFonts w:ascii="仿宋" w:hAnsi="仿宋" w:eastAsia="仿宋_GB2312" w:cs="FZFSK--GBK1-0"/>
          <w:kern w:val="0"/>
          <w:szCs w:val="32"/>
        </w:rPr>
        <w:t>1</w:t>
      </w:r>
      <w:r>
        <w:rPr>
          <w:rFonts w:hint="eastAsia" w:ascii="仿宋" w:hAnsi="仿宋" w:eastAsia="仿宋_GB2312" w:cs="FZFSK--GBK1-0"/>
          <w:kern w:val="0"/>
          <w:szCs w:val="32"/>
        </w:rPr>
        <w:t>月</w:t>
      </w:r>
      <w:r>
        <w:rPr>
          <w:rFonts w:ascii="仿宋" w:hAnsi="仿宋" w:eastAsia="仿宋_GB2312" w:cs="FZFSK--GBK1-0"/>
          <w:kern w:val="0"/>
          <w:szCs w:val="32"/>
        </w:rPr>
        <w:t>18</w:t>
      </w:r>
      <w:r>
        <w:rPr>
          <w:rFonts w:hint="eastAsia" w:ascii="仿宋" w:hAnsi="仿宋" w:eastAsia="仿宋_GB2312" w:cs="FZFSK--GBK1-0"/>
          <w:kern w:val="0"/>
          <w:szCs w:val="32"/>
        </w:rPr>
        <w:t>日</w:t>
      </w:r>
      <w:r>
        <w:rPr>
          <w:rFonts w:ascii="仿宋" w:hAnsi="仿宋" w:eastAsia="仿宋_GB2312" w:cs="FZFSK--GBK1-0"/>
          <w:kern w:val="0"/>
          <w:szCs w:val="32"/>
        </w:rPr>
        <w:t xml:space="preserve">         </w:t>
      </w:r>
    </w:p>
    <w:p>
      <w:pPr>
        <w:spacing w:line="576" w:lineRule="exact"/>
        <w:rPr>
          <w:rFonts w:ascii="仿宋" w:hAnsi="仿宋" w:eastAsia="仿宋_GB2312" w:cs="仿宋"/>
        </w:rPr>
      </w:pPr>
    </w:p>
    <w:p>
      <w:pPr>
        <w:spacing w:line="576" w:lineRule="exact"/>
        <w:rPr>
          <w:rFonts w:ascii="仿宋" w:hAnsi="仿宋" w:eastAsia="仿宋_GB2312" w:cs="仿宋"/>
        </w:rPr>
      </w:pPr>
    </w:p>
    <w:p>
      <w:pPr>
        <w:spacing w:line="576" w:lineRule="exact"/>
        <w:rPr>
          <w:rFonts w:ascii="仿宋" w:hAnsi="仿宋" w:eastAsia="仿宋_GB2312" w:cs="仿宋"/>
        </w:rPr>
      </w:pPr>
    </w:p>
    <w:sectPr>
      <w:pgSz w:w="11906" w:h="16838"/>
      <w:pgMar w:top="2098" w:right="1474" w:bottom="1984" w:left="1587" w:header="850" w:footer="1400"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FZXBSK--GBK1-0">
    <w:altName w:val="国标仿宋"/>
    <w:panose1 w:val="00000000000000000000"/>
    <w:charset w:val="86"/>
    <w:family w:val="auto"/>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FZFSK--GBK1-0">
    <w:altName w:val="Noto Serif CJK JP"/>
    <w:panose1 w:val="00000000000000000000"/>
    <w:charset w:val="86"/>
    <w:family w:val="auto"/>
    <w:pitch w:val="default"/>
    <w:sig w:usb0="00000000" w:usb1="00000000" w:usb2="00000010"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6F"/>
    <w:rsid w:val="00014739"/>
    <w:rsid w:val="00044605"/>
    <w:rsid w:val="001765C1"/>
    <w:rsid w:val="00191646"/>
    <w:rsid w:val="001A1B21"/>
    <w:rsid w:val="001E3179"/>
    <w:rsid w:val="001F32AB"/>
    <w:rsid w:val="00234A6F"/>
    <w:rsid w:val="002665DA"/>
    <w:rsid w:val="002D6629"/>
    <w:rsid w:val="003B2B58"/>
    <w:rsid w:val="003F600F"/>
    <w:rsid w:val="00421D29"/>
    <w:rsid w:val="004A565C"/>
    <w:rsid w:val="004B5F41"/>
    <w:rsid w:val="005D6F7E"/>
    <w:rsid w:val="00820E8C"/>
    <w:rsid w:val="00821C5C"/>
    <w:rsid w:val="00835826"/>
    <w:rsid w:val="00846B59"/>
    <w:rsid w:val="008A7B57"/>
    <w:rsid w:val="008D2118"/>
    <w:rsid w:val="008D385F"/>
    <w:rsid w:val="008F76D7"/>
    <w:rsid w:val="00AC03B9"/>
    <w:rsid w:val="00AE1D83"/>
    <w:rsid w:val="00AF688E"/>
    <w:rsid w:val="00B558AD"/>
    <w:rsid w:val="00C2109F"/>
    <w:rsid w:val="00C95EA9"/>
    <w:rsid w:val="00CE70AA"/>
    <w:rsid w:val="00D11C1F"/>
    <w:rsid w:val="00DB4DB0"/>
    <w:rsid w:val="00DF0060"/>
    <w:rsid w:val="00E8015B"/>
    <w:rsid w:val="00FE4D05"/>
    <w:rsid w:val="19F64D87"/>
    <w:rsid w:val="5CF604A5"/>
    <w:rsid w:val="7EC37E15"/>
    <w:rsid w:val="7FDF16FE"/>
    <w:rsid w:val="9B7BA7B1"/>
    <w:rsid w:val="BEFFC98D"/>
    <w:rsid w:val="DFA5AD00"/>
    <w:rsid w:val="F3CD9294"/>
    <w:rsid w:val="FDFE55D8"/>
    <w:rsid w:val="FFFF5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0"/>
    <w:pPr>
      <w:widowControl/>
      <w:kinsoku w:val="0"/>
      <w:autoSpaceDE w:val="0"/>
      <w:autoSpaceDN w:val="0"/>
      <w:adjustRightInd w:val="0"/>
      <w:snapToGrid w:val="0"/>
      <w:jc w:val="left"/>
      <w:textAlignment w:val="baseline"/>
    </w:pPr>
    <w:rPr>
      <w:rFonts w:ascii="微软雅黑" w:hAnsi="微软雅黑" w:eastAsia="微软雅黑" w:cs="微软雅黑"/>
      <w:snapToGrid w:val="0"/>
      <w:color w:val="000000"/>
      <w:kern w:val="0"/>
      <w:szCs w:val="32"/>
      <w:lang w:eastAsia="en-US"/>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eastAsia="仿宋" w:cs="Times New Roman"/>
      <w:kern w:val="2"/>
      <w:sz w:val="18"/>
      <w:szCs w:val="18"/>
    </w:rPr>
  </w:style>
  <w:style w:type="character" w:customStyle="1" w:styleId="8">
    <w:name w:val="页脚 字符"/>
    <w:basedOn w:val="6"/>
    <w:link w:val="3"/>
    <w:qFormat/>
    <w:uiPriority w:val="0"/>
    <w:rPr>
      <w:rFonts w:ascii="Times New Roman" w:hAnsi="Times New Roman" w:eastAsia="仿宋" w:cs="Times New Roman"/>
      <w:kern w:val="2"/>
      <w:sz w:val="18"/>
      <w:szCs w:val="18"/>
    </w:rPr>
  </w:style>
  <w:style w:type="character" w:customStyle="1" w:styleId="9">
    <w:name w:val="正文文本 字符"/>
    <w:basedOn w:val="6"/>
    <w:link w:val="2"/>
    <w:qFormat/>
    <w:uiPriority w:val="0"/>
    <w:rPr>
      <w:rFonts w:ascii="微软雅黑" w:hAnsi="微软雅黑" w:eastAsia="微软雅黑" w:cs="微软雅黑"/>
      <w:snapToGrid w:val="0"/>
      <w:color w:val="000000"/>
      <w:sz w:val="32"/>
      <w:szCs w:val="32"/>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285</Words>
  <Characters>1631</Characters>
  <Lines>13</Lines>
  <Paragraphs>3</Paragraphs>
  <TotalTime>1</TotalTime>
  <ScaleCrop>false</ScaleCrop>
  <LinksUpToDate>false</LinksUpToDate>
  <CharactersWithSpaces>1913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2024-01-17T23:43:00Z</dcterms:created>
  <dc:creator>Administrator</dc:creator>
  <cp:lastModifiedBy>sugon</cp:lastModifiedBy>
  <dcterms:modified xsi:type="dcterms:W3CDTF">2024-01-22T17:53:50Z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