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kern w:val="0"/>
          <w:sz w:val="44"/>
          <w:lang w:bidi="ar"/>
        </w:rPr>
      </w:pPr>
      <w:r>
        <w:rPr>
          <w:rFonts w:ascii="Calibri" w:hAnsi="Calibri"/>
          <w:b/>
          <w:color w:val="FF0000"/>
          <w:sz w:val="44"/>
          <w:szCs w:val="44"/>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ragraph">
                  <wp:posOffset>690880</wp:posOffset>
                </wp:positionV>
                <wp:extent cx="5507990" cy="33020"/>
                <wp:effectExtent l="0" t="0" r="35560" b="24130"/>
                <wp:wrapNone/>
                <wp:docPr id="8" name="组合 8"/>
                <wp:cNvGraphicFramePr/>
                <a:graphic xmlns:a="http://schemas.openxmlformats.org/drawingml/2006/main">
                  <a:graphicData uri="http://schemas.microsoft.com/office/word/2010/wordprocessingGroup">
                    <wpg:wgp>
                      <wpg:cNvGrpSpPr/>
                      <wpg:grpSpPr>
                        <a:xfrm>
                          <a:off x="0" y="0"/>
                          <a:ext cx="5508000" cy="33020"/>
                          <a:chOff x="0" y="0"/>
                          <a:chExt cx="6120000" cy="33101"/>
                        </a:xfrm>
                        <a:effectLst/>
                      </wpg:grpSpPr>
                      <wps:wsp>
                        <wps:cNvPr id="2" name="Line 3"/>
                        <wps:cNvCnPr>
                          <a:cxnSpLocks noChangeShapeType="true"/>
                        </wps:cNvCnPr>
                        <wps:spPr bwMode="auto">
                          <a:xfrm flipV="true">
                            <a:off x="0" y="0"/>
                            <a:ext cx="6120000" cy="0"/>
                          </a:xfrm>
                          <a:prstGeom prst="line">
                            <a:avLst/>
                          </a:prstGeom>
                          <a:noFill/>
                          <a:ln w="25400">
                            <a:solidFill>
                              <a:srgbClr val="FF0000"/>
                            </a:solidFill>
                            <a:round/>
                          </a:ln>
                          <a:effectLst/>
                        </wps:spPr>
                        <wps:bodyPr/>
                      </wps:wsp>
                      <wps:wsp>
                        <wps:cNvPr id="3" name="Line 4"/>
                        <wps:cNvCnPr>
                          <a:cxnSpLocks noChangeShapeType="true"/>
                        </wps:cNvCnPr>
                        <wps:spPr bwMode="auto">
                          <a:xfrm flipV="true">
                            <a:off x="0" y="33101"/>
                            <a:ext cx="6120000" cy="0"/>
                          </a:xfrm>
                          <a:prstGeom prst="line">
                            <a:avLst/>
                          </a:prstGeom>
                          <a:noFill/>
                          <a:ln w="9525">
                            <a:solidFill>
                              <a:srgbClr val="FF0000"/>
                            </a:solidFill>
                            <a:round/>
                          </a:ln>
                          <a:effectLst/>
                        </wps:spPr>
                        <wps:bodyPr/>
                      </wps:wsp>
                    </wpg:wgp>
                  </a:graphicData>
                </a:graphic>
              </wp:anchor>
            </w:drawing>
          </mc:Choice>
          <mc:Fallback>
            <w:pict>
              <v:group id="_x0000_s1026" o:spid="_x0000_s1026" o:spt="203" style="position:absolute;left:0pt;margin-top:54.4pt;height:2.6pt;width:433.7pt;mso-position-horizontal:center;mso-position-horizontal-relative:margin;z-index:251659264;mso-width-relative:page;mso-height-relative:page;" coordsize="6120000,33101" o:gfxdata="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BYAAABkcnMvUEsBAhQAFAAAAAgA&#10;h07iQCHPB+3XAAAACAEAAA8AAAAAAAAAAQAgAAAAOAAAAGRycy9kb3ducmV2LnhtbFBLAQIUABQA&#10;AAAIAIdO4kBUpB+hTQIAAI4GAAAOAAAAAAAAAAEAIAAAADwBAABkcnMvZTJvRG9jLnhtbFBLBQYA&#10;AAAABgAGAFkBAAD7BQAAAAA=&#10;">
                <o:lock v:ext="edit" aspectratio="f"/>
                <v:line id="Line 3" o:spid="_x0000_s1026" o:spt="20" style="position:absolute;left:0;top:0;flip:y;height:0;width:6120000;" filled="f" stroked="t" coordsize="21600,21600" o:gfxdata="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DRwdJouQAAANoAAAAPAAAAAAAAAAEAIAAAADgAAABkcnMvZG93bnJldi54bWxQ&#10;SwECFAAUAAAACACHTuJAMy8FnjsAAAA5AAAAEAAAAAAAAAABACAAAAAeAQAAZHJzL3NoYXBleG1s&#10;LnhtbFBLBQYAAAAABgAGAFsBAADIAwAAAAA=&#10;">
                  <v:fill on="f" focussize="0,0"/>
                  <v:stroke weight="2pt" color="#FF0000" joinstyle="round"/>
                  <v:imagedata o:title=""/>
                  <o:lock v:ext="edit" aspectratio="f"/>
                </v:line>
                <v:line id="Line 4" o:spid="_x0000_s1026" o:spt="20" style="position:absolute;left:0;top:33101;flip:y;height:0;width:6120000;" filled="f" stroked="t" coordsize="21600,21600" o:gfxdata="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cdTULvAAAANoAAAAPAAAAAAAAAAEAIAAAADgAAABkcnMvZG93bnJldi54&#10;bWxQSwECFAAUAAAACACHTuJAMy8FnjsAAAA5AAAAEAAAAAAAAAABACAAAAAhAQAAZHJzL3NoYXBl&#10;eG1sLnhtbFBLBQYAAAAABgAGAFsBAADLAwAAAAA=&#10;">
                  <v:fill on="f" focussize="0,0"/>
                  <v:stroke color="#FF0000" joinstyle="round"/>
                  <v:imagedata o:title=""/>
                  <o:lock v:ext="edit" aspectratio="f"/>
                </v:line>
              </v:group>
            </w:pict>
          </mc:Fallback>
        </mc:AlternateContent>
      </w:r>
      <w:r>
        <w:rPr>
          <w:rFonts w:hint="eastAsia" w:ascii="方正小标宋简体" w:hAnsi="方正小标宋简体" w:eastAsia="方正小标宋简体" w:cs="方正小标宋简体"/>
          <w:color w:val="FF0000"/>
          <w:spacing w:val="68"/>
          <w:kern w:val="0"/>
          <w:sz w:val="72"/>
          <w:szCs w:val="72"/>
          <w:lang w:bidi="ar"/>
        </w:rPr>
        <w:t>安阳市生态环境局</w:t>
      </w:r>
    </w:p>
    <w:p>
      <w:pPr>
        <w:autoSpaceDE w:val="0"/>
        <w:autoSpaceDN w:val="0"/>
        <w:adjustRightInd w:val="0"/>
        <w:jc w:val="center"/>
        <w:rPr>
          <w:rFonts w:ascii="方正小标宋简体" w:hAnsi="仿宋" w:eastAsia="方正小标宋简体" w:cs="FZXBSK--GBK1-0"/>
          <w:kern w:val="0"/>
          <w:sz w:val="44"/>
          <w:szCs w:val="44"/>
        </w:rPr>
      </w:pPr>
      <w:r>
        <w:rPr>
          <w:rFonts w:hint="eastAsia" w:ascii="方正小标宋简体" w:hAnsi="仿宋" w:eastAsia="方正小标宋简体" w:cs="FZXBSK--GBK1-0"/>
          <w:kern w:val="0"/>
          <w:sz w:val="44"/>
          <w:szCs w:val="44"/>
        </w:rPr>
        <w:t>行政处罚决定书</w:t>
      </w:r>
    </w:p>
    <w:p>
      <w:pPr>
        <w:autoSpaceDE w:val="0"/>
        <w:autoSpaceDN w:val="0"/>
        <w:adjustRightInd w:val="0"/>
        <w:jc w:val="right"/>
        <w:rPr>
          <w:rFonts w:ascii="楷体" w:hAnsi="楷体" w:eastAsia="楷体" w:cs="FZFSK--GBK1-0"/>
          <w:kern w:val="0"/>
          <w:szCs w:val="32"/>
        </w:rPr>
      </w:pPr>
      <w:bookmarkStart w:id="0" w:name="_GoBack"/>
      <w:r>
        <w:rPr>
          <w:rFonts w:hint="eastAsia" w:ascii="楷体" w:hAnsi="楷体" w:eastAsia="楷体" w:cs="FZFSK--GBK1-0"/>
          <w:kern w:val="0"/>
          <w:szCs w:val="32"/>
        </w:rPr>
        <w:t>豫0501环罚决字〔202</w:t>
      </w:r>
      <w:r>
        <w:rPr>
          <w:rFonts w:ascii="楷体" w:hAnsi="楷体" w:eastAsia="楷体" w:cs="FZFSK--GBK1-0"/>
          <w:kern w:val="0"/>
          <w:szCs w:val="32"/>
        </w:rPr>
        <w:t>4</w:t>
      </w:r>
      <w:r>
        <w:rPr>
          <w:rFonts w:hint="eastAsia" w:ascii="楷体" w:hAnsi="楷体" w:eastAsia="楷体" w:cs="FZFSK--GBK1-0"/>
          <w:kern w:val="0"/>
          <w:szCs w:val="32"/>
        </w:rPr>
        <w:t>〕</w:t>
      </w:r>
      <w:r>
        <w:rPr>
          <w:rFonts w:hint="eastAsia" w:ascii="楷体" w:hAnsi="楷体" w:eastAsia="楷体" w:cs="FZFSK--GBK1-0"/>
          <w:kern w:val="0"/>
          <w:szCs w:val="32"/>
          <w:lang w:val="en-US" w:eastAsia="zh-CN"/>
        </w:rPr>
        <w:t>19</w:t>
      </w:r>
      <w:r>
        <w:rPr>
          <w:rFonts w:hint="eastAsia" w:ascii="楷体" w:hAnsi="楷体" w:eastAsia="楷体" w:cs="FZFSK--GBK1-0"/>
          <w:kern w:val="0"/>
          <w:szCs w:val="32"/>
        </w:rPr>
        <w:t>号</w:t>
      </w:r>
    </w:p>
    <w:bookmarkEnd w:id="0"/>
    <w:p>
      <w:pPr>
        <w:keepNext w:val="0"/>
        <w:keepLines w:val="0"/>
        <w:pageBreakBefore w:val="0"/>
        <w:widowControl w:val="0"/>
        <w:kinsoku/>
        <w:wordWrap/>
        <w:overflowPunct/>
        <w:topLinePunct w:val="0"/>
        <w:autoSpaceDE w:val="0"/>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汤阴县吉泰塑化有限公司</w:t>
      </w:r>
    </w:p>
    <w:p>
      <w:pPr>
        <w:keepNext w:val="0"/>
        <w:keepLines w:val="0"/>
        <w:pageBreakBefore w:val="0"/>
        <w:widowControl w:val="0"/>
        <w:kinsoku/>
        <w:wordWrap/>
        <w:overflowPunct/>
        <w:topLinePunct w:val="0"/>
        <w:autoSpaceDE w:val="0"/>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统一社会信用代码：91410523MA3X6E4T6Y</w:t>
      </w:r>
    </w:p>
    <w:p>
      <w:pPr>
        <w:keepNext w:val="0"/>
        <w:keepLines w:val="0"/>
        <w:pageBreakBefore w:val="0"/>
        <w:widowControl w:val="0"/>
        <w:kinsoku/>
        <w:wordWrap/>
        <w:overflowPunct/>
        <w:topLinePunct w:val="0"/>
        <w:autoSpaceDE w:val="0"/>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 xml:space="preserve">地址：安阳市汤阴县韩庄镇庵上村 </w:t>
      </w:r>
    </w:p>
    <w:p>
      <w:pPr>
        <w:keepNext w:val="0"/>
        <w:keepLines w:val="0"/>
        <w:pageBreakBefore w:val="0"/>
        <w:widowControl w:val="0"/>
        <w:kinsoku/>
        <w:wordWrap/>
        <w:overflowPunct/>
        <w:topLinePunct w:val="0"/>
        <w:autoSpaceDE w:val="0"/>
        <w:autoSpaceDN/>
        <w:bidi w:val="0"/>
        <w:adjustRightInd w:val="0"/>
        <w:snapToGrid w:val="0"/>
        <w:spacing w:line="560" w:lineRule="exact"/>
        <w:jc w:val="both"/>
        <w:textAlignment w:val="auto"/>
        <w:rPr>
          <w:rFonts w:ascii="仿宋" w:hAnsi="仿宋" w:cs="仿宋"/>
          <w:szCs w:val="32"/>
        </w:rPr>
      </w:pPr>
      <w:r>
        <w:rPr>
          <w:rFonts w:hint="eastAsia" w:ascii="仿宋_GB2312" w:hAnsi="仿宋_GB2312" w:eastAsia="仿宋_GB2312" w:cs="仿宋_GB2312"/>
          <w:color w:val="auto"/>
          <w:sz w:val="32"/>
          <w:szCs w:val="32"/>
          <w:u w:val="none"/>
          <w:lang w:eastAsia="zh-CN"/>
        </w:rPr>
        <w:t>法定代表人：闻春红</w:t>
      </w:r>
    </w:p>
    <w:p>
      <w:pPr>
        <w:autoSpaceDE w:val="0"/>
        <w:autoSpaceDN w:val="0"/>
        <w:adjustRightInd w:val="0"/>
        <w:snapToGrid w:val="0"/>
        <w:spacing w:line="560" w:lineRule="exact"/>
        <w:ind w:firstLine="632" w:firstLineChars="200"/>
        <w:rPr>
          <w:rFonts w:ascii="黑体" w:hAnsi="黑体" w:eastAsia="黑体" w:cs="FZFSK--GBK1-0"/>
          <w:kern w:val="0"/>
          <w:szCs w:val="32"/>
        </w:rPr>
      </w:pPr>
      <w:r>
        <w:rPr>
          <w:rFonts w:hint="eastAsia" w:ascii="黑体" w:hAnsi="黑体" w:eastAsia="黑体" w:cs="FZFSK--GBK1-0"/>
          <w:kern w:val="0"/>
          <w:szCs w:val="32"/>
        </w:rPr>
        <w:t>一、环境违法事实和证据</w:t>
      </w:r>
    </w:p>
    <w:p>
      <w:pPr>
        <w:shd w:val="clear" w:color="auto" w:fill="FFFFFF"/>
        <w:spacing w:line="560" w:lineRule="exact"/>
        <w:ind w:firstLine="632" w:firstLineChars="200"/>
        <w:rPr>
          <w:rFonts w:hint="eastAsia" w:ascii="仿宋_GB2312" w:hAnsi="方正仿宋_GBK" w:eastAsia="仿宋_GB2312" w:cs="方正仿宋_GBK"/>
          <w:szCs w:val="32"/>
          <w:lang w:val="en-US" w:eastAsia="zh-CN"/>
        </w:rPr>
      </w:pPr>
      <w:r>
        <w:rPr>
          <w:rFonts w:hint="eastAsia" w:ascii="仿宋_GB2312" w:hAnsi="方正仿宋_GBK" w:eastAsia="仿宋_GB2312" w:cs="方正仿宋_GBK"/>
          <w:szCs w:val="32"/>
        </w:rPr>
        <w:t>我局于2023年</w:t>
      </w:r>
      <w:r>
        <w:rPr>
          <w:rFonts w:hint="eastAsia" w:ascii="仿宋_GB2312" w:hAnsi="方正仿宋_GBK" w:eastAsia="仿宋_GB2312" w:cs="方正仿宋_GBK"/>
          <w:szCs w:val="32"/>
          <w:lang w:val="en-US" w:eastAsia="zh-CN"/>
        </w:rPr>
        <w:t>11</w:t>
      </w:r>
      <w:r>
        <w:rPr>
          <w:rFonts w:hint="eastAsia" w:ascii="仿宋_GB2312" w:hAnsi="方正仿宋_GBK" w:eastAsia="仿宋_GB2312" w:cs="方正仿宋_GBK"/>
          <w:szCs w:val="32"/>
        </w:rPr>
        <w:t>月</w:t>
      </w:r>
      <w:r>
        <w:rPr>
          <w:rFonts w:hint="eastAsia" w:ascii="仿宋_GB2312" w:hAnsi="方正仿宋_GBK" w:eastAsia="仿宋_GB2312" w:cs="方正仿宋_GBK"/>
          <w:szCs w:val="32"/>
          <w:lang w:val="en-US" w:eastAsia="zh-CN"/>
        </w:rPr>
        <w:t>17日、18日</w:t>
      </w:r>
      <w:r>
        <w:rPr>
          <w:rFonts w:hint="eastAsia" w:ascii="仿宋_GB2312" w:hAnsi="方正仿宋_GBK" w:eastAsia="仿宋_GB2312" w:cs="方正仿宋_GBK"/>
          <w:szCs w:val="32"/>
        </w:rPr>
        <w:t>对你单位进行了调查</w:t>
      </w:r>
      <w:r>
        <w:rPr>
          <w:rFonts w:hint="eastAsia" w:ascii="仿宋_GB2312" w:hAnsi="方正仿宋_GBK" w:eastAsia="仿宋_GB2312" w:cs="方正仿宋_GBK"/>
          <w:szCs w:val="32"/>
          <w:lang w:eastAsia="zh-CN"/>
        </w:rPr>
        <w:t>，</w:t>
      </w:r>
      <w:r>
        <w:rPr>
          <w:rFonts w:hint="eastAsia" w:ascii="仿宋_GB2312" w:hAnsi="方正仿宋_GBK" w:eastAsia="仿宋_GB2312" w:cs="方正仿宋_GBK"/>
          <w:szCs w:val="32"/>
        </w:rPr>
        <w:t>发现你单位实施了以下环境违法行为：</w:t>
      </w:r>
      <w:r>
        <w:rPr>
          <w:rFonts w:hint="eastAsia" w:ascii="仿宋_GB2312" w:hAnsi="方正仿宋_GBK" w:eastAsia="仿宋_GB2312" w:cs="方正仿宋_GBK"/>
          <w:szCs w:val="32"/>
          <w:lang w:val="en-US" w:eastAsia="zh-CN"/>
        </w:rPr>
        <w:t>2023年11月17日，安阳市生态环境局执法人员对你单位现场检查时，发现你单位热压工序正在生产，生产车间北大门敞开未关闭，热压机开模时产生的挥发性有机物废气收集不完全,废气外溢。</w:t>
      </w:r>
      <w:r>
        <w:rPr>
          <w:rFonts w:hint="eastAsia" w:ascii="仿宋_GB2312" w:hAnsi="方正仿宋_GBK" w:eastAsia="仿宋_GB2312" w:cs="方正仿宋_GBK"/>
          <w:szCs w:val="32"/>
        </w:rPr>
        <w:t>2023年</w:t>
      </w:r>
      <w:r>
        <w:rPr>
          <w:rFonts w:hint="eastAsia" w:ascii="仿宋_GB2312" w:hAnsi="方正仿宋_GBK" w:eastAsia="仿宋_GB2312" w:cs="方正仿宋_GBK"/>
          <w:szCs w:val="32"/>
          <w:lang w:val="en-US" w:eastAsia="zh-CN"/>
        </w:rPr>
        <w:t>11月18日，</w:t>
      </w:r>
      <w:r>
        <w:rPr>
          <w:rFonts w:hint="eastAsia" w:ascii="仿宋_GB2312" w:hAnsi="方正仿宋_GBK" w:eastAsia="仿宋_GB2312" w:cs="方正仿宋_GBK"/>
          <w:szCs w:val="32"/>
        </w:rPr>
        <w:t>执法人员对你单位进行了调查询问</w:t>
      </w:r>
      <w:r>
        <w:rPr>
          <w:rFonts w:hint="eastAsia" w:ascii="仿宋_GB2312" w:hAnsi="方正仿宋_GBK" w:eastAsia="仿宋_GB2312" w:cs="方正仿宋_GBK"/>
          <w:szCs w:val="32"/>
          <w:lang w:val="en-US" w:eastAsia="zh-CN"/>
        </w:rPr>
        <w:t>。</w:t>
      </w:r>
    </w:p>
    <w:p>
      <w:pPr>
        <w:shd w:val="clear" w:color="auto" w:fill="FFFFFF"/>
        <w:spacing w:line="560" w:lineRule="exact"/>
        <w:ind w:firstLine="632" w:firstLineChars="200"/>
        <w:rPr>
          <w:rFonts w:hint="eastAsia" w:ascii="仿宋_GB2312" w:hAnsi="方正仿宋_GBK" w:eastAsia="仿宋_GB2312" w:cs="方正仿宋_GBK"/>
          <w:szCs w:val="32"/>
        </w:rPr>
      </w:pPr>
      <w:r>
        <w:rPr>
          <w:rFonts w:hint="eastAsia" w:ascii="仿宋_GB2312" w:hAnsi="方正仿宋_GBK" w:eastAsia="仿宋_GB2312" w:cs="方正仿宋_GBK"/>
          <w:szCs w:val="32"/>
        </w:rPr>
        <w:t>你单位的上述行为违反了</w:t>
      </w:r>
      <w:r>
        <w:rPr>
          <w:rFonts w:hint="eastAsia" w:ascii="仿宋_GB2312" w:hAnsi="方正仿宋_GBK" w:eastAsia="仿宋_GB2312" w:cs="方正仿宋_GBK"/>
          <w:szCs w:val="32"/>
          <w:lang w:val="en-US" w:eastAsia="zh-CN"/>
        </w:rPr>
        <w:t>《中华人民共和国大气污染防治法》第四十五条:“产生含挥发性有机物废气的生产和服务活动，应当在密闭空间或者设备中进行，并按照规定安装、使用污染防治设施；无法密闭的，应当采取措施减少废气排放”</w:t>
      </w:r>
      <w:r>
        <w:rPr>
          <w:rFonts w:hint="eastAsia" w:ascii="仿宋_GB2312" w:hAnsi="方正仿宋_GBK" w:eastAsia="仿宋_GB2312" w:cs="方正仿宋_GBK"/>
          <w:szCs w:val="32"/>
        </w:rPr>
        <w:t>规定。</w:t>
      </w:r>
    </w:p>
    <w:p>
      <w:pPr>
        <w:shd w:val="clear" w:color="auto" w:fill="FFFFFF"/>
        <w:spacing w:line="560" w:lineRule="exact"/>
        <w:ind w:firstLine="632" w:firstLineChars="200"/>
        <w:rPr>
          <w:rFonts w:ascii="仿宋_GB2312" w:hAnsi="仿宋" w:eastAsia="仿宋_GB2312" w:cs="仿宋"/>
          <w:szCs w:val="32"/>
        </w:rPr>
      </w:pPr>
      <w:r>
        <w:rPr>
          <w:rFonts w:hint="eastAsia" w:ascii="仿宋_GB2312" w:hAnsi="方正仿宋_GBK" w:eastAsia="仿宋_GB2312" w:cs="方正仿宋_GBK"/>
          <w:szCs w:val="32"/>
        </w:rPr>
        <w:t>以上事实，有</w:t>
      </w:r>
      <w:r>
        <w:rPr>
          <w:rFonts w:hint="eastAsia" w:ascii="仿宋" w:hAnsi="仿宋" w:eastAsia="仿宋" w:cs="仿宋"/>
          <w:sz w:val="32"/>
          <w:szCs w:val="32"/>
          <w:u w:val="none"/>
          <w:lang w:eastAsia="zh-CN"/>
        </w:rPr>
        <w:t>营业执照</w:t>
      </w:r>
      <w:r>
        <w:rPr>
          <w:rFonts w:hint="eastAsia" w:ascii="仿宋" w:hAnsi="仿宋" w:cs="仿宋"/>
          <w:sz w:val="32"/>
          <w:szCs w:val="32"/>
          <w:u w:val="none"/>
          <w:lang w:eastAsia="zh-CN"/>
        </w:rPr>
        <w:t>；</w:t>
      </w:r>
      <w:r>
        <w:rPr>
          <w:rFonts w:hint="eastAsia" w:ascii="仿宋" w:hAnsi="仿宋" w:eastAsia="仿宋" w:cs="仿宋"/>
          <w:sz w:val="32"/>
          <w:szCs w:val="32"/>
          <w:u w:val="none"/>
          <w:lang w:eastAsia="zh-CN"/>
        </w:rPr>
        <w:t>授权委托书</w:t>
      </w:r>
      <w:r>
        <w:rPr>
          <w:rFonts w:hint="eastAsia" w:ascii="仿宋" w:hAnsi="仿宋" w:cs="仿宋"/>
          <w:sz w:val="32"/>
          <w:szCs w:val="32"/>
          <w:u w:val="none"/>
          <w:lang w:eastAsia="zh-CN"/>
        </w:rPr>
        <w:t>；</w:t>
      </w:r>
      <w:r>
        <w:rPr>
          <w:rFonts w:hint="eastAsia" w:ascii="仿宋" w:hAnsi="仿宋" w:eastAsia="仿宋" w:cs="仿宋"/>
          <w:sz w:val="32"/>
          <w:szCs w:val="32"/>
          <w:u w:val="none"/>
          <w:lang w:eastAsia="zh-CN"/>
        </w:rPr>
        <w:t>法定代表人及被授权人身份证</w:t>
      </w:r>
      <w:r>
        <w:rPr>
          <w:rFonts w:hint="eastAsia" w:ascii="仿宋" w:hAnsi="仿宋" w:eastAsia="仿宋" w:cs="仿宋"/>
          <w:sz w:val="32"/>
          <w:szCs w:val="32"/>
          <w:u w:val="none"/>
          <w:lang w:val="en-US" w:eastAsia="zh-CN"/>
        </w:rPr>
        <w:t>复印件</w:t>
      </w:r>
      <w:r>
        <w:rPr>
          <w:rFonts w:hint="eastAsia" w:ascii="仿宋" w:hAnsi="仿宋" w:eastAsia="仿宋" w:cs="仿宋"/>
          <w:sz w:val="32"/>
          <w:szCs w:val="32"/>
          <w:u w:val="none"/>
          <w:lang w:eastAsia="zh-CN"/>
        </w:rPr>
        <w:t>；建设项目现状环境影响评估报告复印件；排污许可登记复印件；现场检查照片</w:t>
      </w:r>
      <w:r>
        <w:rPr>
          <w:rFonts w:hint="eastAsia" w:ascii="仿宋" w:hAnsi="仿宋" w:cs="仿宋"/>
          <w:sz w:val="32"/>
          <w:szCs w:val="32"/>
          <w:u w:val="none"/>
          <w:lang w:eastAsia="zh-CN"/>
        </w:rPr>
        <w:t>；</w:t>
      </w:r>
      <w:r>
        <w:rPr>
          <w:rFonts w:hint="eastAsia" w:ascii="仿宋" w:hAnsi="仿宋" w:eastAsia="仿宋" w:cs="仿宋"/>
          <w:sz w:val="32"/>
          <w:szCs w:val="32"/>
          <w:u w:val="none"/>
          <w:lang w:eastAsia="zh-CN"/>
        </w:rPr>
        <w:t>现场检查（勘察）笔录</w:t>
      </w:r>
      <w:r>
        <w:rPr>
          <w:rFonts w:hint="eastAsia" w:ascii="仿宋" w:hAnsi="仿宋" w:cs="仿宋"/>
          <w:sz w:val="32"/>
          <w:szCs w:val="32"/>
          <w:u w:val="none"/>
          <w:lang w:eastAsia="zh-CN"/>
        </w:rPr>
        <w:t>；</w:t>
      </w:r>
      <w:r>
        <w:rPr>
          <w:rFonts w:hint="eastAsia" w:ascii="仿宋" w:hAnsi="仿宋" w:eastAsia="仿宋" w:cs="仿宋"/>
          <w:sz w:val="32"/>
          <w:szCs w:val="32"/>
          <w:u w:val="none"/>
          <w:lang w:eastAsia="zh-CN"/>
        </w:rPr>
        <w:t>调查询问笔录等证据</w:t>
      </w:r>
      <w:r>
        <w:rPr>
          <w:rFonts w:hint="eastAsia" w:ascii="仿宋_GB2312" w:hAnsi="方正仿宋_GBK" w:eastAsia="仿宋_GB2312" w:cs="方正仿宋_GBK"/>
          <w:szCs w:val="32"/>
        </w:rPr>
        <w:t>为凭。</w:t>
      </w:r>
    </w:p>
    <w:p>
      <w:pPr>
        <w:autoSpaceDE w:val="0"/>
        <w:autoSpaceDN w:val="0"/>
        <w:adjustRightInd w:val="0"/>
        <w:snapToGrid w:val="0"/>
        <w:spacing w:line="560" w:lineRule="exact"/>
        <w:ind w:firstLine="632" w:firstLineChars="200"/>
        <w:rPr>
          <w:rFonts w:hint="eastAsia" w:ascii="仿宋" w:hAnsi="仿宋" w:eastAsia="仿宋_GB2312" w:cs="Arial"/>
          <w:szCs w:val="32"/>
        </w:rPr>
      </w:pPr>
      <w:r>
        <w:rPr>
          <w:rFonts w:hint="eastAsia" w:ascii="仿宋" w:hAnsi="仿宋" w:eastAsia="仿宋_GB2312" w:cs="FZFSK--GBK1-0"/>
          <w:kern w:val="0"/>
          <w:szCs w:val="32"/>
        </w:rPr>
        <w:t>202</w:t>
      </w:r>
      <w:r>
        <w:rPr>
          <w:rFonts w:ascii="仿宋" w:hAnsi="仿宋" w:eastAsia="仿宋_GB2312" w:cs="FZFSK--GBK1-0"/>
          <w:kern w:val="0"/>
          <w:szCs w:val="32"/>
        </w:rPr>
        <w:t>3</w:t>
      </w:r>
      <w:r>
        <w:rPr>
          <w:rFonts w:hint="eastAsia" w:ascii="仿宋" w:hAnsi="仿宋" w:eastAsia="仿宋_GB2312" w:cs="FZFSK--GBK1-0"/>
          <w:kern w:val="0"/>
          <w:szCs w:val="32"/>
        </w:rPr>
        <w:t>年1</w:t>
      </w:r>
      <w:r>
        <w:rPr>
          <w:rFonts w:ascii="仿宋" w:hAnsi="仿宋" w:eastAsia="仿宋_GB2312" w:cs="FZFSK--GBK1-0"/>
          <w:kern w:val="0"/>
          <w:szCs w:val="32"/>
        </w:rPr>
        <w:t>2</w:t>
      </w:r>
      <w:r>
        <w:rPr>
          <w:rFonts w:hint="eastAsia" w:ascii="仿宋" w:hAnsi="仿宋" w:eastAsia="仿宋_GB2312" w:cs="FZFSK--GBK1-0"/>
          <w:kern w:val="0"/>
          <w:szCs w:val="32"/>
        </w:rPr>
        <w:t>月</w:t>
      </w:r>
      <w:r>
        <w:rPr>
          <w:rFonts w:ascii="仿宋" w:hAnsi="仿宋" w:eastAsia="仿宋_GB2312" w:cs="FZFSK--GBK1-0"/>
          <w:kern w:val="0"/>
          <w:szCs w:val="32"/>
        </w:rPr>
        <w:t>29</w:t>
      </w:r>
      <w:r>
        <w:rPr>
          <w:rFonts w:hint="eastAsia" w:ascii="仿宋" w:hAnsi="仿宋" w:eastAsia="仿宋_GB2312" w:cs="FZFSK--GBK1-0"/>
          <w:kern w:val="0"/>
          <w:szCs w:val="32"/>
        </w:rPr>
        <w:t>日，我局直接送达你单位《行政处罚事先（听证）告知书》（豫0501环罚告字〔2023〕</w:t>
      </w:r>
      <w:r>
        <w:rPr>
          <w:rFonts w:ascii="仿宋" w:hAnsi="仿宋" w:eastAsia="仿宋_GB2312" w:cs="FZFSK--GBK1-0"/>
          <w:kern w:val="0"/>
          <w:szCs w:val="32"/>
        </w:rPr>
        <w:t>5</w:t>
      </w:r>
      <w:r>
        <w:rPr>
          <w:rFonts w:hint="eastAsia" w:ascii="仿宋" w:hAnsi="仿宋" w:eastAsia="仿宋_GB2312" w:cs="FZFSK--GBK1-0"/>
          <w:kern w:val="0"/>
          <w:szCs w:val="32"/>
          <w:lang w:val="en-US" w:eastAsia="zh-CN"/>
        </w:rPr>
        <w:t>9</w:t>
      </w:r>
      <w:r>
        <w:rPr>
          <w:rFonts w:hint="eastAsia" w:ascii="仿宋" w:hAnsi="仿宋" w:eastAsia="仿宋_GB2312" w:cs="FZFSK--GBK1-0"/>
          <w:kern w:val="0"/>
          <w:szCs w:val="32"/>
        </w:rPr>
        <w:t>号），告知你单位陈述申辩权。你单位</w:t>
      </w:r>
      <w:r>
        <w:rPr>
          <w:rFonts w:hint="eastAsia" w:ascii="仿宋" w:hAnsi="仿宋" w:eastAsia="仿宋_GB2312" w:cs="FZFSK--GBK1-0"/>
          <w:kern w:val="0"/>
          <w:szCs w:val="32"/>
          <w:lang w:eastAsia="zh-CN"/>
        </w:rPr>
        <w:t>进行了</w:t>
      </w:r>
      <w:r>
        <w:rPr>
          <w:rFonts w:hint="eastAsia" w:ascii="仿宋" w:hAnsi="仿宋" w:eastAsia="仿宋_GB2312" w:cs="FZFSK--GBK1-0"/>
          <w:kern w:val="0"/>
          <w:szCs w:val="32"/>
        </w:rPr>
        <w:t>陈述申辩。</w:t>
      </w:r>
      <w:r>
        <w:rPr>
          <w:rFonts w:hint="eastAsia" w:ascii="仿宋" w:hAnsi="仿宋" w:eastAsia="仿宋_GB2312" w:cs="FZFSK--GBK1-0"/>
          <w:kern w:val="0"/>
          <w:szCs w:val="32"/>
          <w:lang w:eastAsia="zh-CN"/>
        </w:rPr>
        <w:t>陈述意见主要内容：</w:t>
      </w:r>
      <w:r>
        <w:rPr>
          <w:rFonts w:hint="eastAsia" w:ascii="仿宋" w:hAnsi="仿宋" w:eastAsia="仿宋_GB2312" w:cs="Arial"/>
          <w:szCs w:val="32"/>
        </w:rPr>
        <w:t>一是对现场违法行为</w:t>
      </w:r>
      <w:r>
        <w:rPr>
          <w:rFonts w:hint="eastAsia" w:ascii="仿宋" w:hAnsi="仿宋" w:eastAsia="仿宋_GB2312" w:cs="Arial"/>
          <w:szCs w:val="32"/>
          <w:lang w:eastAsia="zh-CN"/>
        </w:rPr>
        <w:t>立即</w:t>
      </w:r>
      <w:r>
        <w:rPr>
          <w:rFonts w:hint="eastAsia" w:ascii="仿宋" w:hAnsi="仿宋" w:eastAsia="仿宋_GB2312" w:cs="Arial"/>
          <w:szCs w:val="32"/>
        </w:rPr>
        <w:t>进行了整改，</w:t>
      </w:r>
      <w:r>
        <w:rPr>
          <w:rFonts w:hint="eastAsia" w:ascii="仿宋" w:hAnsi="仿宋" w:eastAsia="仿宋_GB2312" w:cs="Arial"/>
          <w:szCs w:val="32"/>
          <w:lang w:eastAsia="zh-CN"/>
        </w:rPr>
        <w:t>当场关闭生产</w:t>
      </w:r>
      <w:r>
        <w:rPr>
          <w:rFonts w:hint="eastAsia" w:ascii="仿宋" w:hAnsi="仿宋" w:eastAsia="仿宋_GB2312" w:cs="楷体"/>
          <w:szCs w:val="32"/>
        </w:rPr>
        <w:t>车间北</w:t>
      </w:r>
      <w:r>
        <w:rPr>
          <w:rFonts w:hint="eastAsia" w:ascii="仿宋" w:hAnsi="仿宋" w:eastAsia="仿宋_GB2312" w:cs="楷体"/>
          <w:szCs w:val="32"/>
          <w:lang w:eastAsia="zh-CN"/>
        </w:rPr>
        <w:t>面</w:t>
      </w:r>
      <w:r>
        <w:rPr>
          <w:rFonts w:hint="eastAsia" w:ascii="仿宋" w:hAnsi="仿宋" w:eastAsia="仿宋_GB2312" w:cs="楷体"/>
          <w:szCs w:val="32"/>
        </w:rPr>
        <w:t>大门</w:t>
      </w:r>
      <w:r>
        <w:rPr>
          <w:rFonts w:hint="eastAsia" w:ascii="仿宋" w:hAnsi="仿宋" w:eastAsia="仿宋_GB2312" w:cs="Arial"/>
          <w:szCs w:val="32"/>
        </w:rPr>
        <w:t>；二是热压机开模</w:t>
      </w:r>
      <w:r>
        <w:rPr>
          <w:rFonts w:hint="eastAsia" w:ascii="仿宋" w:hAnsi="仿宋" w:eastAsia="仿宋_GB2312" w:cs="Arial"/>
          <w:szCs w:val="32"/>
          <w:lang w:eastAsia="zh-CN"/>
        </w:rPr>
        <w:t>时废气收集</w:t>
      </w:r>
      <w:r>
        <w:rPr>
          <w:rFonts w:hint="eastAsia" w:ascii="仿宋" w:hAnsi="仿宋" w:eastAsia="仿宋_GB2312" w:cs="Arial"/>
          <w:szCs w:val="32"/>
        </w:rPr>
        <w:t>不完全属于生产流程工艺问题，不属</w:t>
      </w:r>
      <w:r>
        <w:rPr>
          <w:rFonts w:hint="eastAsia" w:ascii="仿宋" w:hAnsi="仿宋" w:eastAsia="仿宋_GB2312" w:cs="Arial"/>
          <w:szCs w:val="32"/>
          <w:lang w:eastAsia="zh-CN"/>
        </w:rPr>
        <w:t>人为</w:t>
      </w:r>
      <w:r>
        <w:rPr>
          <w:rFonts w:hint="eastAsia" w:ascii="仿宋" w:hAnsi="仿宋" w:eastAsia="仿宋_GB2312" w:cs="Arial"/>
          <w:szCs w:val="32"/>
        </w:rPr>
        <w:t>操作，在脱模过程中会有少量废气</w:t>
      </w:r>
      <w:r>
        <w:rPr>
          <w:rFonts w:hint="eastAsia" w:ascii="仿宋" w:hAnsi="仿宋" w:eastAsia="仿宋_GB2312" w:cs="Arial"/>
          <w:szCs w:val="32"/>
          <w:lang w:eastAsia="zh-CN"/>
        </w:rPr>
        <w:t>不能收集</w:t>
      </w:r>
      <w:r>
        <w:rPr>
          <w:rFonts w:hint="eastAsia" w:ascii="仿宋" w:hAnsi="仿宋" w:eastAsia="仿宋_GB2312" w:cs="Arial"/>
          <w:szCs w:val="32"/>
        </w:rPr>
        <w:t>；三是</w:t>
      </w:r>
      <w:r>
        <w:rPr>
          <w:rFonts w:hint="eastAsia" w:ascii="仿宋" w:hAnsi="仿宋" w:eastAsia="仿宋_GB2312" w:cs="Arial"/>
          <w:szCs w:val="32"/>
          <w:lang w:eastAsia="zh-CN"/>
        </w:rPr>
        <w:t>采取</w:t>
      </w:r>
      <w:r>
        <w:rPr>
          <w:rFonts w:hint="eastAsia" w:ascii="仿宋" w:hAnsi="仿宋" w:eastAsia="仿宋_GB2312" w:cs="Arial"/>
          <w:szCs w:val="32"/>
        </w:rPr>
        <w:t>整改措施，做好车间密闭，加强废气处理系统的定期检查维护，开展内部培训。四是行业不景气、库存较多、资金周转压力大，企业处于微利甚至亏损状态。</w:t>
      </w:r>
    </w:p>
    <w:p>
      <w:pPr>
        <w:autoSpaceDE w:val="0"/>
        <w:autoSpaceDN w:val="0"/>
        <w:adjustRightInd w:val="0"/>
        <w:snapToGrid w:val="0"/>
        <w:spacing w:line="560" w:lineRule="exact"/>
        <w:ind w:firstLine="632" w:firstLineChars="200"/>
        <w:rPr>
          <w:rFonts w:hint="eastAsia" w:ascii="仿宋" w:hAnsi="仿宋" w:eastAsia="仿宋_GB2312" w:cs="FZFSK--GBK1-0"/>
          <w:kern w:val="0"/>
          <w:szCs w:val="32"/>
        </w:rPr>
      </w:pPr>
      <w:r>
        <w:rPr>
          <w:rFonts w:hint="eastAsia" w:ascii="仿宋" w:hAnsi="仿宋" w:eastAsia="仿宋_GB2312" w:cs="FZFSK--GBK1-0"/>
          <w:kern w:val="0"/>
          <w:szCs w:val="32"/>
        </w:rPr>
        <w:t>以上事实有《行政处罚事先（听证）告知书》（豫0501环罚告字〔2023〕</w:t>
      </w:r>
      <w:r>
        <w:rPr>
          <w:rFonts w:ascii="仿宋" w:hAnsi="仿宋" w:eastAsia="仿宋_GB2312" w:cs="FZFSK--GBK1-0"/>
          <w:kern w:val="0"/>
          <w:szCs w:val="32"/>
        </w:rPr>
        <w:t>5</w:t>
      </w:r>
      <w:r>
        <w:rPr>
          <w:rFonts w:hint="eastAsia" w:ascii="仿宋" w:hAnsi="仿宋" w:eastAsia="仿宋_GB2312" w:cs="FZFSK--GBK1-0"/>
          <w:kern w:val="0"/>
          <w:szCs w:val="32"/>
          <w:lang w:val="en-US" w:eastAsia="zh-CN"/>
        </w:rPr>
        <w:t>9</w:t>
      </w:r>
      <w:r>
        <w:rPr>
          <w:rFonts w:hint="eastAsia" w:ascii="仿宋" w:hAnsi="仿宋" w:eastAsia="仿宋_GB2312" w:cs="FZFSK--GBK1-0"/>
          <w:kern w:val="0"/>
          <w:szCs w:val="32"/>
        </w:rPr>
        <w:t>号）及送达回证</w:t>
      </w:r>
      <w:r>
        <w:rPr>
          <w:rFonts w:hint="eastAsia" w:ascii="仿宋" w:hAnsi="仿宋" w:eastAsia="仿宋_GB2312" w:cs="FZFSK--GBK1-0"/>
          <w:kern w:val="0"/>
          <w:szCs w:val="32"/>
          <w:lang w:eastAsia="zh-CN"/>
        </w:rPr>
        <w:t>、你单位陈述申辩书等</w:t>
      </w:r>
      <w:r>
        <w:rPr>
          <w:rFonts w:hint="eastAsia" w:ascii="仿宋" w:hAnsi="仿宋" w:eastAsia="仿宋_GB2312" w:cs="FZFSK--GBK1-0"/>
          <w:kern w:val="0"/>
          <w:szCs w:val="32"/>
        </w:rPr>
        <w:t>为证。</w:t>
      </w:r>
    </w:p>
    <w:p>
      <w:pPr>
        <w:autoSpaceDE w:val="0"/>
        <w:autoSpaceDN w:val="0"/>
        <w:adjustRightInd w:val="0"/>
        <w:snapToGrid w:val="0"/>
        <w:spacing w:line="560" w:lineRule="exact"/>
        <w:ind w:firstLine="632" w:firstLineChars="200"/>
        <w:rPr>
          <w:rFonts w:hint="eastAsia" w:ascii="仿宋" w:hAnsi="仿宋" w:eastAsia="仿宋_GB2312" w:cs="FZFSK--GBK1-0"/>
          <w:kern w:val="0"/>
          <w:szCs w:val="32"/>
          <w:lang w:eastAsia="zh-CN"/>
        </w:rPr>
      </w:pPr>
      <w:r>
        <w:rPr>
          <w:rFonts w:hint="eastAsia" w:ascii="仿宋" w:hAnsi="仿宋" w:eastAsia="仿宋_GB2312" w:cs="FZFSK--GBK1-0"/>
          <w:kern w:val="0"/>
          <w:szCs w:val="32"/>
          <w:lang w:eastAsia="zh-CN"/>
        </w:rPr>
        <w:t>我局复核后认为：你单位</w:t>
      </w:r>
      <w:r>
        <w:rPr>
          <w:rFonts w:hint="eastAsia" w:ascii="仿宋_GB2312" w:hAnsi="方正仿宋_GBK" w:eastAsia="仿宋_GB2312" w:cs="方正仿宋_GBK"/>
          <w:szCs w:val="32"/>
          <w:lang w:val="en-US" w:eastAsia="zh-CN"/>
        </w:rPr>
        <w:t>热压工序生产时，生产车间北大门敞开未关闭，热压机开模时产生的挥发性有机物废气收集不完全，废气外溢，</w:t>
      </w:r>
      <w:r>
        <w:rPr>
          <w:rFonts w:hint="eastAsia" w:ascii="仿宋" w:hAnsi="仿宋" w:cs="FZFSK--GBK1-0"/>
          <w:kern w:val="0"/>
          <w:szCs w:val="32"/>
          <w:lang w:eastAsia="zh-CN"/>
        </w:rPr>
        <w:t>构成环境违法行为，依法应当予以行政处罚。你单位所称“</w:t>
      </w:r>
      <w:r>
        <w:rPr>
          <w:rFonts w:hint="eastAsia" w:ascii="仿宋" w:hAnsi="仿宋" w:eastAsia="仿宋_GB2312" w:cs="Arial"/>
          <w:szCs w:val="32"/>
        </w:rPr>
        <w:t>热压机开模</w:t>
      </w:r>
      <w:r>
        <w:rPr>
          <w:rFonts w:hint="eastAsia" w:ascii="仿宋" w:hAnsi="仿宋" w:eastAsia="仿宋_GB2312" w:cs="Arial"/>
          <w:szCs w:val="32"/>
          <w:lang w:eastAsia="zh-CN"/>
        </w:rPr>
        <w:t>时废气收集</w:t>
      </w:r>
      <w:r>
        <w:rPr>
          <w:rFonts w:hint="eastAsia" w:ascii="仿宋" w:hAnsi="仿宋" w:eastAsia="仿宋_GB2312" w:cs="Arial"/>
          <w:szCs w:val="32"/>
        </w:rPr>
        <w:t>不完全属于生产流程工艺问题，不属</w:t>
      </w:r>
      <w:r>
        <w:rPr>
          <w:rFonts w:hint="eastAsia" w:ascii="仿宋" w:hAnsi="仿宋" w:eastAsia="仿宋_GB2312" w:cs="Arial"/>
          <w:szCs w:val="32"/>
          <w:lang w:eastAsia="zh-CN"/>
        </w:rPr>
        <w:t>人为</w:t>
      </w:r>
      <w:r>
        <w:rPr>
          <w:rFonts w:hint="eastAsia" w:ascii="仿宋" w:hAnsi="仿宋" w:eastAsia="仿宋_GB2312" w:cs="Arial"/>
          <w:szCs w:val="32"/>
        </w:rPr>
        <w:t>操作，在脱模过程中会有少量废气</w:t>
      </w:r>
      <w:r>
        <w:rPr>
          <w:rFonts w:hint="eastAsia" w:ascii="仿宋" w:hAnsi="仿宋" w:eastAsia="仿宋_GB2312" w:cs="Arial"/>
          <w:szCs w:val="32"/>
          <w:lang w:eastAsia="zh-CN"/>
        </w:rPr>
        <w:t>不能收集</w:t>
      </w:r>
      <w:r>
        <w:rPr>
          <w:rFonts w:hint="default" w:ascii="仿宋" w:hAnsi="仿宋" w:cs="FZFSK--GBK1-0"/>
          <w:kern w:val="0"/>
          <w:szCs w:val="32"/>
          <w:lang w:val="en-US" w:eastAsia="zh-CN"/>
        </w:rPr>
        <w:t>”</w:t>
      </w:r>
      <w:r>
        <w:rPr>
          <w:rFonts w:hint="eastAsia" w:ascii="仿宋" w:hAnsi="仿宋" w:cs="FZFSK--GBK1-0"/>
          <w:kern w:val="0"/>
          <w:szCs w:val="32"/>
          <w:lang w:val="en-US" w:eastAsia="zh-CN"/>
        </w:rPr>
        <w:t>与本案证据不符，不予采信。鉴于你单位积极整改，按照</w:t>
      </w:r>
      <w:r>
        <w:rPr>
          <w:rFonts w:hint="eastAsia" w:ascii="仿宋" w:hAnsi="仿宋" w:eastAsia="仿宋_GB2312" w:cs="Arial"/>
          <w:color w:val="000000" w:themeColor="text1"/>
          <w:szCs w:val="32"/>
          <w:u w:val="none"/>
          <w:lang w:val="en-US" w:eastAsia="zh-CN"/>
          <w14:textFill>
            <w14:solidFill>
              <w14:schemeClr w14:val="tx1"/>
            </w14:solidFill>
          </w14:textFill>
        </w:rPr>
        <w:t>《中华人民共和国行政处罚法》第五条第一款、第二款“行政处罚遵循公正、公开的原则。设定和实施行政处罚必须以事实为依据，与违法行为的事实、性质、情节以及社会危害程度相当”、第六条“实施行政处罚，纠正违法行为，应当坚持处罚与教育相结合，教育公民、法人或者其他组织自觉守法”、第三十二条第一项“当事人有下列情形之一，应当从轻或者减轻行政处罚：（一）主动消除或者减轻违法行为危害后果的”的规定，可从轻予以行政处罚。</w:t>
      </w:r>
    </w:p>
    <w:p>
      <w:pPr>
        <w:autoSpaceDE w:val="0"/>
        <w:autoSpaceDN w:val="0"/>
        <w:adjustRightInd w:val="0"/>
        <w:snapToGrid w:val="0"/>
        <w:spacing w:line="560" w:lineRule="exact"/>
        <w:ind w:firstLine="632" w:firstLineChars="200"/>
        <w:rPr>
          <w:rFonts w:ascii="黑体" w:hAnsi="黑体" w:eastAsia="黑体" w:cs="FZFSK--GBK1-0"/>
          <w:kern w:val="0"/>
          <w:szCs w:val="32"/>
        </w:rPr>
      </w:pPr>
      <w:r>
        <w:rPr>
          <w:rFonts w:hint="eastAsia" w:ascii="黑体" w:hAnsi="黑体" w:eastAsia="黑体" w:cs="FZFSK--GBK1-0"/>
          <w:kern w:val="0"/>
          <w:szCs w:val="32"/>
        </w:rPr>
        <w:t>二、行政处罚的依据、种类</w:t>
      </w:r>
    </w:p>
    <w:p>
      <w:pPr>
        <w:autoSpaceDE w:val="0"/>
        <w:autoSpaceDN w:val="0"/>
        <w:adjustRightInd w:val="0"/>
        <w:snapToGrid w:val="0"/>
        <w:spacing w:line="560" w:lineRule="exact"/>
        <w:ind w:firstLine="632" w:firstLineChars="200"/>
        <w:rPr>
          <w:rFonts w:ascii="仿宋_GB2312" w:hAnsi="仿宋_GB2312" w:eastAsia="仿宋_GB2312" w:cs="仿宋_GB2312"/>
          <w:szCs w:val="32"/>
        </w:rPr>
      </w:pPr>
      <w:r>
        <w:rPr>
          <w:rFonts w:hint="eastAsia" w:ascii="仿宋_GB2312" w:hAnsi="仿宋_GB2312" w:eastAsia="仿宋_GB2312" w:cs="仿宋_GB2312"/>
          <w:szCs w:val="32"/>
        </w:rPr>
        <w:t>根据你单位违法行为的事实、性质、情节、社会危害程度和相关证据，参照《河南省生态环境行政处罚裁量基准》：</w:t>
      </w:r>
      <w:r>
        <w:rPr>
          <w:rFonts w:hint="eastAsia" w:ascii="仿宋_GB2312" w:hAnsi="仿宋_GB2312" w:eastAsia="仿宋_GB2312" w:cs="仿宋_GB2312"/>
          <w:szCs w:val="32"/>
          <w:lang w:val="en-US" w:eastAsia="zh-CN"/>
        </w:rPr>
        <w:t>裁量因素:违法事实，内容: 未按要求密闭且未规范使用污染防治设施，裁量等级:2；裁量因素:涉及行业，内容: 涂装、印刷、包装、粘合等含挥发性有机物的产品使用，基础化学原料制造、化学药品原料药制造等含挥发性有机物的产品生产，裁量等级:2；裁量因素:生产和服务活动地点，内容:符合环境功能区划，裁量等级:1；裁量因素:企业规模，内容:微型企业，裁量等级:1；裁量因素:管理类别，内容:登记管理，裁量等级:1；裁量因素:违法行为持续时间，内容:1个月以下的，裁量等级:1；裁量因素:超过限期改正时间，内容:不涉及；裁量因素:受处罚次数，内容:两年内未受到过同类处罚，裁量等级:1；裁量因素:是否配合执法检查，内容:配合检查，裁量等级:1。法定处罚金额上限(M):200000，法定处罚金额下限(N):20000,首要裁量因素裁量等级(A):2,其余裁量因素个数(n):7，其余裁量因素裁量等级(Bi):[ 2, 1, 1, 1, 1, 1, 1, 1 ],处罚金额(X):39543元,代入公式:</w:t>
      </w:r>
      <w:r>
        <w:rPr>
          <w:rFonts w:ascii="仿宋" w:hAnsi="仿宋" w:eastAsia="仿宋_GB2312" w:cs="Arial"/>
          <w:szCs w:val="32"/>
        </w:rPr>
        <w:t>3</w:t>
      </w:r>
      <w:r>
        <w:rPr>
          <w:rFonts w:hint="eastAsia" w:ascii="仿宋" w:hAnsi="仿宋" w:eastAsia="仿宋_GB2312" w:cs="Arial"/>
          <w:szCs w:val="32"/>
          <w:lang w:val="en-US" w:eastAsia="zh-CN"/>
        </w:rPr>
        <w:t>9543</w:t>
      </w:r>
      <w:r>
        <w:rPr>
          <w:rFonts w:hint="eastAsia" w:ascii="仿宋_GB2312" w:hAnsi="仿宋_GB2312" w:eastAsia="仿宋_GB2312" w:cs="仿宋_GB2312"/>
          <w:szCs w:val="32"/>
          <w:lang w:val="en-US" w:eastAsia="zh-CN"/>
        </w:rPr>
        <w:t>=20000+(200000-20000)x[(2/5)²+( 2²+1²+1²+1²+1²+1²+1²+12)/(5²x7)] x50%，自定义裁量计算值：-7909，最终裁量金额：</w:t>
      </w:r>
      <w:r>
        <w:rPr>
          <w:rFonts w:ascii="仿宋" w:hAnsi="仿宋" w:eastAsia="仿宋_GB2312" w:cs="Arial"/>
          <w:szCs w:val="32"/>
        </w:rPr>
        <w:t>31634</w:t>
      </w:r>
      <w:r>
        <w:rPr>
          <w:rFonts w:hint="eastAsia" w:ascii="仿宋_GB2312" w:hAnsi="仿宋_GB2312" w:eastAsia="仿宋_GB2312" w:cs="仿宋_GB2312"/>
          <w:szCs w:val="32"/>
          <w:lang w:val="en-US" w:eastAsia="zh-CN"/>
        </w:rPr>
        <w:t>元</w:t>
      </w:r>
      <w:r>
        <w:rPr>
          <w:rFonts w:hint="eastAsia" w:ascii="仿宋_GB2312" w:hAnsi="仿宋_GB2312" w:eastAsia="仿宋_GB2312" w:cs="仿宋_GB2312"/>
          <w:szCs w:val="32"/>
        </w:rPr>
        <w:t>。</w:t>
      </w:r>
    </w:p>
    <w:p>
      <w:pPr>
        <w:autoSpaceDE w:val="0"/>
        <w:autoSpaceDN w:val="0"/>
        <w:adjustRightInd w:val="0"/>
        <w:snapToGrid w:val="0"/>
        <w:spacing w:line="560" w:lineRule="exact"/>
        <w:ind w:firstLine="632" w:firstLineChars="200"/>
        <w:rPr>
          <w:rFonts w:ascii="仿宋_GB2312" w:hAnsi="仿宋" w:eastAsia="仿宋_GB2312" w:cs="FZFSK--GBK1-0"/>
          <w:kern w:val="0"/>
          <w:szCs w:val="32"/>
        </w:rPr>
      </w:pPr>
      <w:r>
        <w:rPr>
          <w:rFonts w:hint="eastAsia" w:ascii="仿宋_GB2312" w:eastAsia="仿宋_GB2312"/>
          <w:szCs w:val="32"/>
        </w:rPr>
        <w:t>依据</w:t>
      </w:r>
      <w:r>
        <w:rPr>
          <w:rFonts w:hint="eastAsia" w:ascii="仿宋_GB2312" w:eastAsia="仿宋_GB2312"/>
          <w:szCs w:val="32"/>
          <w:lang w:eastAsia="zh-CN"/>
        </w:rPr>
        <w:t>《中华人民共和国大气污染防治法》第一百零八条第一项</w:t>
      </w:r>
      <w:r>
        <w:rPr>
          <w:rFonts w:hint="eastAsia" w:ascii="仿宋_GB2312" w:eastAsia="仿宋_GB2312"/>
          <w:szCs w:val="32"/>
          <w:lang w:val="en-US" w:eastAsia="zh-CN"/>
        </w:rPr>
        <w:t>“违反本法规定，有下列行为之一的，由县级以上人民政府生态环境主管部门责令改正，处二万元以上二十万元以下的罚款；拒不改正的，责令停产整治：（一）产生含挥发性有机物废气的生产和服务活动,未在密闭空间或者设备中进行,未按照规定安装、使用污染防治设施,或者未采取减少废气排放措施的”</w:t>
      </w:r>
      <w:r>
        <w:rPr>
          <w:rFonts w:hint="eastAsia" w:ascii="仿宋_GB2312" w:eastAsia="仿宋_GB2312"/>
          <w:szCs w:val="32"/>
        </w:rPr>
        <w:t>的规定，</w:t>
      </w:r>
      <w:r>
        <w:rPr>
          <w:rFonts w:hint="eastAsia" w:ascii="仿宋_GB2312" w:hAnsi="仿宋" w:eastAsia="仿宋_GB2312" w:cs="FZFSK--GBK1-0"/>
          <w:kern w:val="0"/>
          <w:szCs w:val="32"/>
        </w:rPr>
        <w:t>经集体研究，我局对你单位</w:t>
      </w:r>
      <w:r>
        <w:rPr>
          <w:rFonts w:hint="eastAsia" w:ascii="仿宋" w:hAnsi="仿宋" w:eastAsia="仿宋_GB2312" w:cs="FZFSK--GBK1-0"/>
          <w:kern w:val="0"/>
          <w:szCs w:val="32"/>
        </w:rPr>
        <w:t>未采取</w:t>
      </w:r>
      <w:r>
        <w:rPr>
          <w:rFonts w:hint="eastAsia" w:ascii="仿宋" w:hAnsi="仿宋" w:eastAsia="仿宋_GB2312" w:cs="FZFSK--GBK1-0"/>
          <w:kern w:val="0"/>
          <w:szCs w:val="32"/>
          <w:lang w:eastAsia="zh-CN"/>
        </w:rPr>
        <w:t>密闭措施控制挥发性有机物废气</w:t>
      </w:r>
      <w:r>
        <w:rPr>
          <w:rFonts w:hint="eastAsia" w:ascii="仿宋" w:hAnsi="仿宋" w:eastAsia="仿宋_GB2312" w:cs="FZFSK--GBK1-0"/>
          <w:kern w:val="0"/>
          <w:szCs w:val="32"/>
        </w:rPr>
        <w:t>排放</w:t>
      </w:r>
      <w:r>
        <w:rPr>
          <w:rFonts w:hint="eastAsia" w:ascii="仿宋_GB2312" w:hAnsi="仿宋" w:eastAsia="仿宋_GB2312" w:cs="FZFSK--GBK1-0"/>
          <w:kern w:val="0"/>
          <w:szCs w:val="32"/>
        </w:rPr>
        <w:t>的违法行为作出以下处理决定：</w:t>
      </w:r>
    </w:p>
    <w:p>
      <w:pPr>
        <w:snapToGrid w:val="0"/>
        <w:spacing w:line="560" w:lineRule="exact"/>
        <w:ind w:firstLine="632" w:firstLineChars="200"/>
        <w:rPr>
          <w:rFonts w:ascii="仿宋_GB2312" w:hAnsi="仿宋" w:eastAsia="仿宋_GB2312" w:cs="FZFSK--GBK1-0"/>
          <w:kern w:val="0"/>
          <w:szCs w:val="32"/>
        </w:rPr>
      </w:pPr>
      <w:r>
        <w:rPr>
          <w:rFonts w:hint="eastAsia" w:ascii="仿宋_GB2312" w:hAnsi="仿宋" w:eastAsia="仿宋_GB2312" w:cs="FZFSK--GBK1-0"/>
          <w:kern w:val="0"/>
          <w:szCs w:val="32"/>
          <w:lang w:eastAsia="zh-CN"/>
        </w:rPr>
        <w:t>从轻</w:t>
      </w:r>
      <w:r>
        <w:rPr>
          <w:rFonts w:hint="eastAsia" w:ascii="仿宋_GB2312" w:hAnsi="仿宋" w:eastAsia="仿宋_GB2312" w:cs="FZFSK--GBK1-0"/>
          <w:kern w:val="0"/>
          <w:szCs w:val="32"/>
        </w:rPr>
        <w:t>处罚款</w:t>
      </w:r>
      <w:r>
        <w:rPr>
          <w:rFonts w:ascii="仿宋" w:hAnsi="仿宋" w:eastAsia="仿宋_GB2312" w:cs="Arial"/>
          <w:szCs w:val="32"/>
        </w:rPr>
        <w:t>31634</w:t>
      </w:r>
      <w:r>
        <w:rPr>
          <w:rFonts w:hint="eastAsia" w:ascii="仿宋_GB2312" w:hAnsi="仿宋" w:eastAsia="仿宋_GB2312" w:cs="FZFSK--GBK1-0"/>
          <w:kern w:val="0"/>
          <w:szCs w:val="32"/>
        </w:rPr>
        <w:t>元。</w:t>
      </w:r>
    </w:p>
    <w:p>
      <w:pPr>
        <w:snapToGrid w:val="0"/>
        <w:spacing w:line="560" w:lineRule="exact"/>
        <w:ind w:firstLine="632" w:firstLineChars="200"/>
        <w:rPr>
          <w:rFonts w:ascii="黑体" w:hAnsi="黑体" w:eastAsia="黑体" w:cs="FZFSK--GBK1-0"/>
          <w:kern w:val="0"/>
          <w:szCs w:val="32"/>
        </w:rPr>
      </w:pPr>
      <w:r>
        <w:rPr>
          <w:rFonts w:hint="eastAsia" w:ascii="黑体" w:hAnsi="黑体" w:eastAsia="黑体" w:cs="FZFSK--GBK1-0"/>
          <w:kern w:val="0"/>
          <w:szCs w:val="32"/>
        </w:rPr>
        <w:t>三、行政处罚决定的履行方式和期限</w:t>
      </w:r>
    </w:p>
    <w:p>
      <w:pPr>
        <w:snapToGrid w:val="0"/>
        <w:spacing w:line="560" w:lineRule="exact"/>
        <w:ind w:firstLine="632" w:firstLineChars="200"/>
        <w:rPr>
          <w:rFonts w:ascii="仿宋" w:hAnsi="仿宋" w:eastAsia="仿宋_GB2312" w:cs="FZFSK--GBK1-0"/>
          <w:kern w:val="0"/>
          <w:szCs w:val="32"/>
        </w:rPr>
      </w:pPr>
      <w:r>
        <w:rPr>
          <w:rFonts w:hint="eastAsia" w:ascii="仿宋" w:hAnsi="仿宋" w:eastAsia="仿宋_GB2312" w:cs="FZFSK--GBK1-0"/>
          <w:kern w:val="0"/>
          <w:szCs w:val="32"/>
        </w:rPr>
        <w:t>根据《中华人民共和国行政处罚法》和《罚款决定与罚款收缴分离实施办法》的规定，你单位应当自收到本处罚决定书之日起15日内将罚款缴至安阳市财政局非税收入财政专户（账户名称：安阳市财政局非税收入财政专户；银行账号：41001504210050207404；代办银行：中国建设银行安阳永明支行）。款项缴清后，请与我局联系开具罚款票据事宜，联系电话：0372-2131106。</w:t>
      </w:r>
    </w:p>
    <w:p>
      <w:pPr>
        <w:snapToGrid w:val="0"/>
        <w:spacing w:line="560" w:lineRule="exact"/>
        <w:ind w:firstLine="632" w:firstLineChars="200"/>
        <w:rPr>
          <w:rFonts w:ascii="黑体" w:hAnsi="黑体" w:eastAsia="黑体" w:cs="FZFSK--GBK1-0"/>
          <w:kern w:val="0"/>
          <w:szCs w:val="32"/>
        </w:rPr>
      </w:pPr>
      <w:r>
        <w:rPr>
          <w:rFonts w:hint="eastAsia" w:ascii="黑体" w:hAnsi="黑体" w:eastAsia="黑体" w:cs="FZFSK--GBK1-0"/>
          <w:kern w:val="0"/>
          <w:szCs w:val="32"/>
        </w:rPr>
        <w:t>四、申请行政复议或提起行政诉讼的途径和期限</w:t>
      </w:r>
    </w:p>
    <w:p>
      <w:pPr>
        <w:snapToGrid w:val="0"/>
        <w:spacing w:line="560" w:lineRule="exact"/>
        <w:ind w:firstLine="632" w:firstLineChars="200"/>
        <w:rPr>
          <w:rFonts w:ascii="仿宋" w:hAnsi="仿宋" w:eastAsia="仿宋_GB2312" w:cs="FZFSK--GBK1-0"/>
          <w:kern w:val="0"/>
          <w:szCs w:val="32"/>
        </w:rPr>
      </w:pPr>
      <w:r>
        <w:rPr>
          <w:rFonts w:hint="eastAsia" w:ascii="仿宋" w:hAnsi="仿宋" w:eastAsia="仿宋_GB2312" w:cs="FZFSK--GBK1-0"/>
          <w:kern w:val="0"/>
          <w:szCs w:val="32"/>
        </w:rPr>
        <w:t>你单位如不服本处罚决定，可以在收到本处罚决定书之日起六十日内向安阳人民政府申请行政复议，也可以在收到本处罚决定书之日起六个月内向人民法院提起行政诉讼。申请行政复议或者提起行政诉讼，不停止行政处罚决定的执行。</w:t>
      </w:r>
    </w:p>
    <w:p>
      <w:pPr>
        <w:snapToGrid w:val="0"/>
        <w:spacing w:line="560" w:lineRule="exact"/>
        <w:ind w:firstLine="632" w:firstLineChars="200"/>
        <w:rPr>
          <w:rFonts w:ascii="仿宋" w:hAnsi="仿宋" w:eastAsia="仿宋_GB2312" w:cs="FZFSK--GBK1-0"/>
          <w:kern w:val="0"/>
          <w:szCs w:val="32"/>
        </w:rPr>
      </w:pPr>
      <w:r>
        <w:rPr>
          <w:rFonts w:hint="eastAsia" w:ascii="仿宋" w:hAnsi="仿宋" w:eastAsia="仿宋_GB2312" w:cs="FZFSK--GBK1-0"/>
          <w:kern w:val="0"/>
          <w:szCs w:val="32"/>
        </w:rPr>
        <w:t>逾期不申请行政复议，不提起行政诉讼，又不履行本处罚决定的，我局将依法申请人民法院强制执行。</w:t>
      </w:r>
    </w:p>
    <w:p>
      <w:pPr>
        <w:snapToGrid w:val="0"/>
        <w:spacing w:line="560" w:lineRule="exact"/>
        <w:ind w:firstLine="632" w:firstLineChars="200"/>
        <w:rPr>
          <w:rFonts w:ascii="仿宋" w:hAnsi="仿宋" w:eastAsia="仿宋_GB2312" w:cs="FZFSK--GBK1-0"/>
          <w:kern w:val="0"/>
          <w:szCs w:val="32"/>
        </w:rPr>
      </w:pPr>
    </w:p>
    <w:p>
      <w:pPr>
        <w:snapToGrid w:val="0"/>
        <w:spacing w:line="560" w:lineRule="exact"/>
        <w:ind w:firstLine="632" w:firstLineChars="200"/>
        <w:rPr>
          <w:rFonts w:ascii="仿宋" w:hAnsi="仿宋" w:eastAsia="仿宋_GB2312" w:cs="FZFSK--GBK1-0"/>
          <w:kern w:val="0"/>
          <w:szCs w:val="32"/>
        </w:rPr>
      </w:pPr>
    </w:p>
    <w:p>
      <w:pPr>
        <w:snapToGrid w:val="0"/>
        <w:spacing w:line="560" w:lineRule="exact"/>
        <w:ind w:firstLine="5056" w:firstLineChars="1600"/>
        <w:rPr>
          <w:rFonts w:ascii="仿宋" w:hAnsi="仿宋" w:eastAsia="仿宋_GB2312" w:cs="FZFSK--GBK1-0"/>
          <w:kern w:val="0"/>
          <w:szCs w:val="32"/>
        </w:rPr>
      </w:pPr>
      <w:r>
        <w:rPr>
          <w:rFonts w:hint="eastAsia" w:ascii="仿宋" w:hAnsi="仿宋" w:eastAsia="仿宋_GB2312" w:cs="FZFSK--GBK1-0"/>
          <w:kern w:val="0"/>
          <w:szCs w:val="32"/>
        </w:rPr>
        <w:t>安阳市生态环境局</w:t>
      </w:r>
    </w:p>
    <w:p>
      <w:pPr>
        <w:snapToGrid w:val="0"/>
        <w:spacing w:line="560" w:lineRule="exact"/>
        <w:ind w:firstLine="5056" w:firstLineChars="1600"/>
        <w:rPr>
          <w:rFonts w:ascii="仿宋" w:hAnsi="仿宋" w:eastAsia="仿宋_GB2312" w:cs="仿宋"/>
        </w:rPr>
      </w:pPr>
      <w:r>
        <w:rPr>
          <w:rFonts w:hint="eastAsia" w:ascii="仿宋" w:hAnsi="仿宋" w:eastAsia="仿宋_GB2312" w:cs="FZFSK--GBK1-0"/>
          <w:kern w:val="0"/>
          <w:szCs w:val="32"/>
        </w:rPr>
        <w:t>202</w:t>
      </w:r>
      <w:r>
        <w:rPr>
          <w:rFonts w:ascii="仿宋" w:hAnsi="仿宋" w:eastAsia="仿宋_GB2312" w:cs="FZFSK--GBK1-0"/>
          <w:kern w:val="0"/>
          <w:szCs w:val="32"/>
        </w:rPr>
        <w:t>4</w:t>
      </w:r>
      <w:r>
        <w:rPr>
          <w:rFonts w:hint="eastAsia" w:ascii="仿宋" w:hAnsi="仿宋" w:eastAsia="仿宋_GB2312" w:cs="FZFSK--GBK1-0"/>
          <w:kern w:val="0"/>
          <w:szCs w:val="32"/>
        </w:rPr>
        <w:t>年</w:t>
      </w:r>
      <w:r>
        <w:rPr>
          <w:rFonts w:ascii="仿宋" w:hAnsi="仿宋" w:eastAsia="仿宋_GB2312" w:cs="FZFSK--GBK1-0"/>
          <w:kern w:val="0"/>
          <w:szCs w:val="32"/>
        </w:rPr>
        <w:t>1</w:t>
      </w:r>
      <w:r>
        <w:rPr>
          <w:rFonts w:hint="eastAsia" w:ascii="仿宋" w:hAnsi="仿宋" w:eastAsia="仿宋_GB2312" w:cs="FZFSK--GBK1-0"/>
          <w:kern w:val="0"/>
          <w:szCs w:val="32"/>
        </w:rPr>
        <w:t>月</w:t>
      </w:r>
      <w:r>
        <w:rPr>
          <w:rFonts w:ascii="仿宋" w:hAnsi="仿宋" w:eastAsia="仿宋_GB2312" w:cs="FZFSK--GBK1-0"/>
          <w:kern w:val="0"/>
          <w:szCs w:val="32"/>
        </w:rPr>
        <w:t>18</w:t>
      </w:r>
      <w:r>
        <w:rPr>
          <w:rFonts w:hint="eastAsia" w:ascii="仿宋" w:hAnsi="仿宋" w:eastAsia="仿宋_GB2312" w:cs="FZFSK--GBK1-0"/>
          <w:kern w:val="0"/>
          <w:szCs w:val="32"/>
        </w:rPr>
        <w:t>日</w:t>
      </w:r>
      <w:r>
        <w:rPr>
          <w:rFonts w:ascii="仿宋" w:hAnsi="仿宋" w:eastAsia="仿宋_GB2312" w:cs="FZFSK--GBK1-0"/>
          <w:kern w:val="0"/>
          <w:szCs w:val="32"/>
        </w:rPr>
        <w:t xml:space="preserve">         </w:t>
      </w:r>
    </w:p>
    <w:p>
      <w:pPr>
        <w:spacing w:line="576" w:lineRule="exact"/>
        <w:rPr>
          <w:rFonts w:ascii="仿宋" w:hAnsi="仿宋" w:eastAsia="仿宋_GB2312" w:cs="仿宋"/>
        </w:rPr>
      </w:pPr>
    </w:p>
    <w:p>
      <w:pPr>
        <w:spacing w:line="576" w:lineRule="exact"/>
        <w:rPr>
          <w:rFonts w:ascii="仿宋" w:hAnsi="仿宋" w:eastAsia="仿宋_GB2312" w:cs="仿宋"/>
        </w:rPr>
      </w:pPr>
    </w:p>
    <w:p>
      <w:pPr>
        <w:spacing w:line="576" w:lineRule="exact"/>
        <w:rPr>
          <w:rFonts w:ascii="仿宋" w:hAnsi="仿宋" w:eastAsia="仿宋_GB2312" w:cs="仿宋"/>
        </w:rPr>
      </w:pPr>
    </w:p>
    <w:sectPr>
      <w:pgSz w:w="11906" w:h="16838"/>
      <w:pgMar w:top="2098" w:right="1474" w:bottom="1984" w:left="1587" w:header="850" w:footer="1400" w:gutter="0"/>
      <w:cols w:space="72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微软雅黑">
    <w:altName w:val="方正黑体_GBK"/>
    <w:panose1 w:val="020B0503020204020204"/>
    <w:charset w:val="86"/>
    <w:family w:val="swiss"/>
    <w:pitch w:val="default"/>
    <w:sig w:usb0="00000000" w:usb1="00000000" w:usb2="00000016" w:usb3="00000000" w:csb0="0004001F" w:csb1="00000000"/>
  </w:font>
  <w:font w:name="方正小标宋简体">
    <w:panose1 w:val="02000000000000000000"/>
    <w:charset w:val="86"/>
    <w:family w:val="script"/>
    <w:pitch w:val="default"/>
    <w:sig w:usb0="A00002BF" w:usb1="184F6CFA" w:usb2="00000012" w:usb3="00000000" w:csb0="00040001" w:csb1="00000000"/>
  </w:font>
  <w:font w:name="FZXBSK--GBK1-0">
    <w:altName w:val="国标仿宋"/>
    <w:panose1 w:val="00000000000000000000"/>
    <w:charset w:val="86"/>
    <w:family w:val="auto"/>
    <w:pitch w:val="default"/>
    <w:sig w:usb0="00000000" w:usb1="00000000" w:usb2="0000001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FZFSK--GBK1-0">
    <w:altName w:val="Noto Serif CJK JP"/>
    <w:panose1 w:val="00000000000000000000"/>
    <w:charset w:val="86"/>
    <w:family w:val="auto"/>
    <w:pitch w:val="default"/>
    <w:sig w:usb0="00000000" w:usb1="00000000" w:usb2="00000010"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国标仿宋">
    <w:panose1 w:val="02000500000000000000"/>
    <w:charset w:val="86"/>
    <w:family w:val="auto"/>
    <w:pitch w:val="default"/>
    <w:sig w:usb0="A00002BF" w:usb1="38C77CFA" w:usb2="00000016" w:usb3="00000000" w:csb0="00060007" w:csb1="00000000"/>
  </w:font>
  <w:font w:name="Noto Serif CJK JP">
    <w:panose1 w:val="02020400000000000000"/>
    <w:charset w:val="86"/>
    <w:family w:val="auto"/>
    <w:pitch w:val="default"/>
    <w:sig w:usb0="30000083" w:usb1="2BDF3C10" w:usb2="00000016" w:usb3="00000000" w:csb0="602E01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oNotHyphenateCaps/>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A6F"/>
    <w:rsid w:val="00014739"/>
    <w:rsid w:val="00044605"/>
    <w:rsid w:val="00056E5F"/>
    <w:rsid w:val="00091D45"/>
    <w:rsid w:val="001765C1"/>
    <w:rsid w:val="00191646"/>
    <w:rsid w:val="001A1B21"/>
    <w:rsid w:val="001E3179"/>
    <w:rsid w:val="00234A6F"/>
    <w:rsid w:val="002665DA"/>
    <w:rsid w:val="002D6629"/>
    <w:rsid w:val="003B2B58"/>
    <w:rsid w:val="003F600F"/>
    <w:rsid w:val="00421D29"/>
    <w:rsid w:val="004A565C"/>
    <w:rsid w:val="004B5F41"/>
    <w:rsid w:val="005D6F7E"/>
    <w:rsid w:val="007E1A62"/>
    <w:rsid w:val="00820E8C"/>
    <w:rsid w:val="00821C5C"/>
    <w:rsid w:val="00835826"/>
    <w:rsid w:val="00846B59"/>
    <w:rsid w:val="008A7B57"/>
    <w:rsid w:val="008D2118"/>
    <w:rsid w:val="008D385F"/>
    <w:rsid w:val="009748B5"/>
    <w:rsid w:val="00AC03B9"/>
    <w:rsid w:val="00AE1D83"/>
    <w:rsid w:val="00AF688E"/>
    <w:rsid w:val="00B558AD"/>
    <w:rsid w:val="00C2109F"/>
    <w:rsid w:val="00C95EA9"/>
    <w:rsid w:val="00CE70AA"/>
    <w:rsid w:val="00D11C1F"/>
    <w:rsid w:val="00DF0060"/>
    <w:rsid w:val="00E8015B"/>
    <w:rsid w:val="00F37F92"/>
    <w:rsid w:val="00FE4D05"/>
    <w:rsid w:val="19F64D87"/>
    <w:rsid w:val="3FFFD937"/>
    <w:rsid w:val="5CF604A5"/>
    <w:rsid w:val="7EC37E15"/>
    <w:rsid w:val="B3FB76FF"/>
    <w:rsid w:val="B9F77598"/>
    <w:rsid w:val="DE759F7C"/>
    <w:rsid w:val="DF76033E"/>
    <w:rsid w:val="EFFEEDC9"/>
    <w:rsid w:val="F3CD9294"/>
    <w:rsid w:val="FDE508EB"/>
    <w:rsid w:val="FDFE55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32"/>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9"/>
    <w:qFormat/>
    <w:uiPriority w:val="0"/>
    <w:pPr>
      <w:widowControl/>
      <w:kinsoku w:val="0"/>
      <w:autoSpaceDE w:val="0"/>
      <w:autoSpaceDN w:val="0"/>
      <w:adjustRightInd w:val="0"/>
      <w:snapToGrid w:val="0"/>
      <w:jc w:val="left"/>
      <w:textAlignment w:val="baseline"/>
    </w:pPr>
    <w:rPr>
      <w:rFonts w:ascii="微软雅黑" w:hAnsi="微软雅黑" w:eastAsia="微软雅黑" w:cs="微软雅黑"/>
      <w:snapToGrid w:val="0"/>
      <w:color w:val="000000"/>
      <w:kern w:val="0"/>
      <w:szCs w:val="32"/>
      <w:lang w:eastAsia="en-US"/>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rFonts w:ascii="Times New Roman" w:hAnsi="Times New Roman" w:eastAsia="仿宋" w:cs="Times New Roman"/>
      <w:kern w:val="2"/>
      <w:sz w:val="18"/>
      <w:szCs w:val="18"/>
    </w:rPr>
  </w:style>
  <w:style w:type="character" w:customStyle="1" w:styleId="8">
    <w:name w:val="页脚 字符"/>
    <w:basedOn w:val="6"/>
    <w:link w:val="3"/>
    <w:qFormat/>
    <w:uiPriority w:val="0"/>
    <w:rPr>
      <w:rFonts w:ascii="Times New Roman" w:hAnsi="Times New Roman" w:eastAsia="仿宋" w:cs="Times New Roman"/>
      <w:kern w:val="2"/>
      <w:sz w:val="18"/>
      <w:szCs w:val="18"/>
    </w:rPr>
  </w:style>
  <w:style w:type="character" w:customStyle="1" w:styleId="9">
    <w:name w:val="正文文本 字符"/>
    <w:basedOn w:val="6"/>
    <w:link w:val="2"/>
    <w:qFormat/>
    <w:uiPriority w:val="0"/>
    <w:rPr>
      <w:rFonts w:ascii="微软雅黑" w:hAnsi="微软雅黑" w:eastAsia="微软雅黑" w:cs="微软雅黑"/>
      <w:snapToGrid w:val="0"/>
      <w:color w:val="000000"/>
      <w:sz w:val="32"/>
      <w:szCs w:val="32"/>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291</Words>
  <Characters>1659</Characters>
  <Lines>13</Lines>
  <Paragraphs>3</Paragraphs>
  <TotalTime>3</TotalTime>
  <ScaleCrop>false</ScaleCrop>
  <LinksUpToDate>false</LinksUpToDate>
  <CharactersWithSpaces>1947</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2024-01-17T16:07:00Z</dcterms:created>
  <dc:creator>Administrator</dc:creator>
  <cp:lastModifiedBy>sugon</cp:lastModifiedBy>
  <dcterms:modified xsi:type="dcterms:W3CDTF">2024-01-22T17:57:02Z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