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fill="FFFFFF"/>
        <w:spacing w:before="0" w:beforeAutospacing="0" w:after="0" w:afterAutospacing="0"/>
        <w:ind w:left="0" w:right="0"/>
        <w:jc w:val="center"/>
        <w:rPr>
          <w:rFonts w:hint="eastAsia" w:ascii="宋体" w:hAnsi="宋体" w:eastAsia="宋体" w:cs="宋体"/>
          <w:b/>
          <w:bCs/>
          <w:kern w:val="0"/>
          <w:sz w:val="32"/>
          <w:szCs w:val="32"/>
          <w:shd w:val="clear" w:fill="FFFFFF"/>
        </w:rPr>
      </w:pPr>
      <w:r>
        <w:rPr>
          <w:rFonts w:hint="eastAsia" w:ascii="宋体" w:hAnsi="宋体" w:eastAsia="宋体" w:cs="宋体"/>
          <w:b/>
          <w:bCs/>
          <w:kern w:val="0"/>
          <w:sz w:val="32"/>
          <w:szCs w:val="32"/>
          <w:shd w:val="clear" w:fill="FFFFFF"/>
        </w:rPr>
        <w:t>安阳市自然资源和规划局</w:t>
      </w:r>
    </w:p>
    <w:p>
      <w:pPr>
        <w:pStyle w:val="4"/>
        <w:widowControl/>
        <w:shd w:val="clear" w:fill="FFFFFF"/>
        <w:spacing w:before="0" w:beforeAutospacing="0" w:after="0" w:afterAutospacing="0"/>
        <w:ind w:left="0" w:right="0"/>
        <w:jc w:val="center"/>
        <w:rPr>
          <w:rFonts w:hint="eastAsia" w:ascii="宋体" w:hAnsi="宋体" w:eastAsia="宋体" w:cs="宋体"/>
          <w:b/>
          <w:bCs/>
          <w:kern w:val="0"/>
          <w:sz w:val="32"/>
          <w:szCs w:val="32"/>
          <w:shd w:val="clear" w:fill="FFFFFF"/>
        </w:rPr>
      </w:pPr>
      <w:r>
        <w:rPr>
          <w:rFonts w:hint="eastAsia" w:ascii="宋体" w:hAnsi="宋体" w:eastAsia="宋体" w:cs="宋体"/>
          <w:b/>
          <w:bCs/>
          <w:kern w:val="0"/>
          <w:sz w:val="32"/>
          <w:szCs w:val="32"/>
          <w:shd w:val="clear" w:fill="FFFFFF"/>
        </w:rPr>
        <w:t>国有建设用地使用权网上拍卖出让结果公示</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Times New Roman"/>
          <w:color w:val="FF0000"/>
          <w:kern w:val="2"/>
          <w:sz w:val="24"/>
          <w:szCs w:val="24"/>
        </w:rPr>
      </w:pPr>
      <w:r>
        <w:rPr>
          <w:rFonts w:hint="eastAsia" w:ascii="仿宋_GB2312" w:hAnsi="Times New Roman" w:eastAsia="仿宋_GB2312" w:cs="Times New Roman"/>
          <w:color w:val="FF0000"/>
          <w:kern w:val="2"/>
          <w:sz w:val="24"/>
          <w:szCs w:val="24"/>
          <w:lang w:val="en-US" w:eastAsia="zh-CN" w:bidi="ar"/>
        </w:rPr>
        <w:t xml:space="preserve"> </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_GB2312"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安漳大道与TD10号路交叉口东北（编号：</w:t>
      </w:r>
      <w:r>
        <w:rPr>
          <w:rFonts w:hint="eastAsia" w:ascii="仿宋_GB2312" w:hAnsi="Times New Roman" w:eastAsia="仿宋_GB2312" w:cs="Times New Roman"/>
          <w:color w:val="000000"/>
          <w:kern w:val="2"/>
          <w:sz w:val="28"/>
          <w:szCs w:val="28"/>
          <w:lang w:val="en-US" w:eastAsia="zh-CN" w:bidi="ar"/>
        </w:rPr>
        <w:t>ays-2023-</w:t>
      </w:r>
      <w:r>
        <w:rPr>
          <w:rFonts w:hint="eastAsia" w:ascii="仿宋_GB2312" w:hAnsi="Times New Roman" w:eastAsia="仿宋_GB2312" w:cs="仿宋_GB2312"/>
          <w:color w:val="000000"/>
          <w:kern w:val="2"/>
          <w:sz w:val="28"/>
          <w:szCs w:val="28"/>
          <w:lang w:val="en-US" w:eastAsia="zh-CN" w:bidi="ar"/>
        </w:rPr>
        <w:t>29）地块于2023年12月28日在郑州数据交易中心有限公司以网上拍卖方式由安阳市经发置业有限公司竞得，土地用途为商务金融兼容商业用地（规划用途为商务金融用地兼容商业），土地级别为商服用地（1）二级、商服用地（2）二级，容积率</w:t>
      </w:r>
      <w:r>
        <w:rPr>
          <w:rFonts w:hint="eastAsia" w:ascii="仿宋" w:hAnsi="仿宋" w:eastAsia="仿宋" w:cs="仿宋"/>
          <w:kern w:val="2"/>
          <w:sz w:val="32"/>
          <w:szCs w:val="32"/>
          <w:lang w:val="en-US" w:eastAsia="zh-CN" w:bidi="ar"/>
        </w:rPr>
        <w:t>＜1.50</w:t>
      </w:r>
      <w:r>
        <w:rPr>
          <w:rFonts w:hint="eastAsia" w:ascii="仿宋_GB2312" w:hAnsi="Times New Roman" w:eastAsia="仿宋_GB2312" w:cs="仿宋_GB2312"/>
          <w:color w:val="000000"/>
          <w:kern w:val="2"/>
          <w:sz w:val="28"/>
          <w:szCs w:val="28"/>
          <w:lang w:val="en-US" w:eastAsia="zh-CN" w:bidi="ar"/>
        </w:rPr>
        <w:t>，出让年限40年,出让面积为</w:t>
      </w:r>
      <w:r>
        <w:rPr>
          <w:rFonts w:hint="eastAsia" w:ascii="仿宋" w:hAnsi="仿宋" w:eastAsia="仿宋" w:cs="仿宋"/>
          <w:spacing w:val="-2"/>
          <w:kern w:val="2"/>
          <w:sz w:val="32"/>
          <w:szCs w:val="32"/>
          <w:lang w:val="en-US" w:eastAsia="zh-CN" w:bidi="ar"/>
        </w:rPr>
        <w:t>13914.28</w:t>
      </w:r>
      <w:r>
        <w:rPr>
          <w:rFonts w:hint="eastAsia" w:ascii="仿宋_GB2312" w:hAnsi="Times New Roman" w:eastAsia="仿宋_GB2312" w:cs="仿宋_GB2312"/>
          <w:color w:val="000000"/>
          <w:kern w:val="2"/>
          <w:sz w:val="28"/>
          <w:szCs w:val="28"/>
          <w:lang w:val="en-US" w:eastAsia="zh-CN" w:bidi="ar"/>
        </w:rPr>
        <w:t>平方米，成交价款为4805万元。</w:t>
      </w:r>
    </w:p>
    <w:p>
      <w:pPr>
        <w:keepNext w:val="0"/>
        <w:keepLines w:val="0"/>
        <w:widowControl w:val="0"/>
        <w:suppressLineNumbers w:val="0"/>
        <w:spacing w:before="0" w:beforeAutospacing="0" w:after="0" w:afterAutospacing="0" w:line="600" w:lineRule="exact"/>
        <w:ind w:left="0" w:right="0" w:firstLine="560" w:firstLineChars="200"/>
        <w:jc w:val="both"/>
        <w:rPr>
          <w:rFonts w:hint="eastAsia" w:ascii="仿宋_GB2312"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特此公示。</w:t>
      </w:r>
      <w:r>
        <w:rPr>
          <w:rFonts w:hint="eastAsia" w:ascii="仿宋_GB2312" w:hAnsi="Times New Roman" w:eastAsia="仿宋_GB2312" w:cs="Times New Roman"/>
          <w:color w:val="000000"/>
          <w:kern w:val="2"/>
          <w:sz w:val="28"/>
          <w:szCs w:val="28"/>
          <w:lang w:val="en-US" w:eastAsia="zh-CN" w:bidi="ar"/>
        </w:rPr>
        <w:tab/>
      </w:r>
    </w:p>
    <w:p>
      <w:pPr>
        <w:keepNext w:val="0"/>
        <w:keepLines w:val="0"/>
        <w:widowControl w:val="0"/>
        <w:suppressLineNumbers w:val="0"/>
        <w:spacing w:before="0" w:beforeAutospacing="0" w:after="0" w:afterAutospacing="0"/>
        <w:ind w:left="0" w:right="0" w:firstLine="435"/>
        <w:jc w:val="both"/>
        <w:rPr>
          <w:rFonts w:hint="eastAsia" w:ascii="仿宋_GB2312" w:hAnsi="Times New Roman" w:eastAsia="仿宋_GB2312" w:cs="Times New Roman"/>
          <w:color w:val="000000"/>
          <w:kern w:val="2"/>
          <w:sz w:val="28"/>
          <w:szCs w:val="28"/>
        </w:rPr>
      </w:pPr>
      <w:r>
        <w:rPr>
          <w:rFonts w:hint="eastAsia" w:ascii="仿宋_GB2312" w:hAnsi="Times New Roman" w:eastAsia="仿宋_GB2312" w:cs="Times New Roman"/>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firstLine="435"/>
        <w:jc w:val="both"/>
        <w:rPr>
          <w:rFonts w:hint="eastAsia" w:ascii="仿宋_GB2312" w:hAnsi="Times New Roman" w:eastAsia="仿宋_GB2312" w:cs="Times New Roman"/>
          <w:color w:val="000000"/>
          <w:kern w:val="2"/>
          <w:sz w:val="28"/>
          <w:szCs w:val="28"/>
        </w:rPr>
      </w:pPr>
      <w:r>
        <w:rPr>
          <w:rFonts w:hint="eastAsia" w:ascii="仿宋_GB2312" w:hAnsi="Times New Roman" w:eastAsia="仿宋_GB2312" w:cs="Times New Roman"/>
          <w:color w:val="000000"/>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right"/>
        <w:rPr>
          <w:rFonts w:hint="eastAsia" w:ascii="仿宋_GB2312" w:hAnsi="Times New Roman" w:eastAsia="仿宋_GB2312" w:cs="Times New Roman"/>
          <w:color w:val="000000"/>
          <w:kern w:val="2"/>
          <w:sz w:val="28"/>
          <w:szCs w:val="28"/>
        </w:rPr>
      </w:pPr>
      <w:r>
        <w:rPr>
          <w:rFonts w:hint="eastAsia" w:ascii="仿宋_GB2312" w:hAnsi="Times New Roman" w:eastAsia="仿宋_GB2312" w:cs="仿宋_GB2312"/>
          <w:color w:val="000000"/>
          <w:kern w:val="2"/>
          <w:sz w:val="28"/>
          <w:szCs w:val="28"/>
          <w:lang w:val="en-US" w:eastAsia="zh-CN" w:bidi="ar"/>
        </w:rPr>
        <w:t>2024年1月</w:t>
      </w:r>
      <w:r>
        <w:rPr>
          <w:rFonts w:hint="eastAsia" w:ascii="仿宋_GB2312" w:hAnsi="Times New Roman" w:eastAsia="仿宋_GB2312" w:cs="Times New Roman"/>
          <w:color w:val="000000"/>
          <w:kern w:val="2"/>
          <w:sz w:val="28"/>
          <w:szCs w:val="28"/>
          <w:lang w:val="en-US" w:eastAsia="zh-CN" w:bidi="ar"/>
        </w:rPr>
        <w:t>4</w:t>
      </w:r>
      <w:r>
        <w:rPr>
          <w:rFonts w:hint="eastAsia" w:ascii="仿宋_GB2312" w:hAnsi="Times New Roman" w:eastAsia="仿宋_GB2312" w:cs="仿宋_GB2312"/>
          <w:color w:val="000000"/>
          <w:kern w:val="2"/>
          <w:sz w:val="28"/>
          <w:szCs w:val="28"/>
          <w:lang w:val="en-US" w:eastAsia="zh-CN" w:bidi="ar"/>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MmRmYTYxMjMzMGI0NTE1ODM3OWUzNWMyNjZlMjMifQ=="/>
  </w:docVars>
  <w:rsids>
    <w:rsidRoot w:val="00000000"/>
    <w:rsid w:val="77F3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keepNext w:val="0"/>
      <w:keepLines w:val="0"/>
      <w:widowControl/>
      <w:suppressLineNumbers w:val="0"/>
      <w:spacing w:before="0" w:beforeAutospacing="1" w:after="0" w:afterAutospacing="1"/>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2024-01-04T06:34:28Z</dcterms:created>
  <dc:creator>Administrator</dc:creator>
  <cp:lastModifiedBy>NTKO</cp:lastModifiedBy>
  <dcterms:modified xsi:type="dcterms:W3CDTF">2024-01-04T06:34:40Z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CEEBF4DB49974392942D12E7DC8C1991_12</vt:lpwstr>
  </property>
</Properties>
</file>