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2"/>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4" w:type="dxa"/>
            <w:tcBorders>
              <w:top w:val="nil"/>
              <w:left w:val="nil"/>
              <w:bottom w:val="nil"/>
              <w:right w:val="nil"/>
            </w:tcBorders>
            <w:noWrap w:val="0"/>
            <w:vAlign w:val="top"/>
          </w:tcPr>
          <w:p>
            <w:pPr>
              <w:pStyle w:val="120"/>
              <w:rPr>
                <w:rFonts w:eastAsia="宋体"/>
                <w:highlight w:val="lightGray"/>
              </w:rPr>
            </w:pPr>
            <w:r>
              <w:rPr>
                <w:rFonts w:ascii="Times New Roman"/>
              </w:rPr>
              <w:t>ICS</w:t>
            </w:r>
            <w:r>
              <w:rPr>
                <w:rFonts w:hint="eastAsia" w:ascii="MS Mincho" w:hAnsi="MS Mincho" w:eastAsia="MS Mincho" w:cs="MS Mincho"/>
              </w:rPr>
              <w:t> </w:t>
            </w:r>
            <w:r>
              <w:rPr>
                <w:rFonts w:hint="eastAsia" w:hAnsi="黑体" w:cs="黑体"/>
              </w:rPr>
              <w:t>11.220</w:t>
            </w:r>
          </w:p>
          <w:p>
            <w:pPr>
              <w:pStyle w:val="120"/>
              <w:rPr>
                <w:rFonts w:hint="eastAsia"/>
              </w:rPr>
            </w:pPr>
            <w:r>
              <w:rPr>
                <w:rFonts w:hint="eastAsia"/>
              </w:rPr>
              <w:t>CCS B 40</w:t>
            </w:r>
          </w:p>
          <w:p>
            <w:pPr>
              <w:pStyle w:val="120"/>
            </w:pPr>
            <w:r>
              <mc:AlternateContent>
                <mc:Choice Requires="wps">
                  <w:drawing>
                    <wp:anchor distT="0" distB="0" distL="114300" distR="114300" simplePos="0" relativeHeight="251665408" behindDoc="1" locked="0" layoutInCell="1" allowOverlap="1">
                      <wp:simplePos x="0" y="0"/>
                      <wp:positionH relativeFrom="column">
                        <wp:posOffset>-66675</wp:posOffset>
                      </wp:positionH>
                      <wp:positionV relativeFrom="paragraph">
                        <wp:posOffset>0</wp:posOffset>
                      </wp:positionV>
                      <wp:extent cx="866775" cy="198120"/>
                      <wp:effectExtent l="0" t="0" r="9525" b="11430"/>
                      <wp:wrapNone/>
                      <wp:docPr id="4" name="矩形 4"/>
                      <wp:cNvGraphicFramePr/>
                      <a:graphic xmlns:a="http://schemas.openxmlformats.org/drawingml/2006/main">
                        <a:graphicData uri="http://schemas.microsoft.com/office/word/2010/wordprocessingShape">
                          <wps:wsp>
                            <wps:cNvSpPr/>
                            <wps:spPr>
                              <a:xfrm>
                                <a:off x="0" y="0"/>
                                <a:ext cx="866775" cy="198120"/>
                              </a:xfrm>
                              <a:prstGeom prst="rect">
                                <a:avLst/>
                              </a:prstGeom>
                              <a:solidFill>
                                <a:srgbClr val="FFFFFF"/>
                              </a:solidFill>
                              <a:ln>
                                <a:noFill/>
                              </a:ln>
                            </wps:spPr>
                            <wps:txbx>
                              <w:txbxContent>
                                <w:p/>
                              </w:txbxContent>
                            </wps:txbx>
                            <wps:bodyPr upright="1"/>
                          </wps:wsp>
                        </a:graphicData>
                      </a:graphic>
                    </wp:anchor>
                  </w:drawing>
                </mc:Choice>
                <mc:Fallback>
                  <w:pict>
                    <v:rect id="_x0000_s1026" o:spid="_x0000_s1026" o:spt="1" style="position:absolute;left:0pt;margin-left:-5.25pt;margin-top:0pt;height:15.6pt;width:68.25pt;z-index:-251651072;mso-width-relative:page;mso-height-relative:page;" fillcolor="#FFFFFF" filled="t" stroked="f" coordsize="21600,21600" o:gfxdata="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DIri/s1QAAAAcBAAAPAAAAAAAAAAEAIAAAACIAAABkcnMvZG93bnJldi54bWxQSwECFAAUAAAA&#10;CACHTuJAVAdKobgBAABpAwAADgAAAAAAAAABACAAAAAkAQAAZHJzL2Uyb0RvYy54bWxQSwUGAAAA&#10;AAYABgBZAQAATgUAAAAA&#10;">
                      <v:fill on="t" focussize="0,0"/>
                      <v:stroke on="f"/>
                      <v:imagedata o:title=""/>
                      <o:lock v:ext="edit" aspectratio="f"/>
                      <v:textbox>
                        <w:txbxContent>
                          <w:p/>
                        </w:txbxContent>
                      </v:textbox>
                    </v:rect>
                  </w:pict>
                </mc:Fallback>
              </mc:AlternateContent>
            </w:r>
          </w:p>
        </w:tc>
      </w:tr>
    </w:tbl>
    <w:p>
      <w:pPr>
        <w:pStyle w:val="95"/>
      </w:pPr>
      <w:r>
        <w:t>DB</w:t>
      </w:r>
      <w:r>
        <w:rPr>
          <w:rFonts w:hint="eastAsia"/>
        </w:rPr>
        <w:t>4105</w:t>
      </w:r>
    </w:p>
    <w:p>
      <w:pPr>
        <w:pStyle w:val="147"/>
      </w:pPr>
      <w:r>
        <w:rPr>
          <w:rFonts w:hint="eastAsia"/>
        </w:rPr>
        <w:t>安阳市地方标准</w:t>
      </w:r>
    </w:p>
    <w:p>
      <w:pPr>
        <w:pStyle w:val="142"/>
        <w:rPr>
          <w:rFonts w:hint="default" w:hAnsi="黑体" w:eastAsia="黑体"/>
          <w:lang w:val="en-US" w:eastAsia="zh-CN"/>
        </w:rPr>
      </w:pPr>
      <w:r>
        <w:rPr>
          <w:rFonts w:ascii="Times New Roman"/>
        </w:rPr>
        <w:t>DB</w:t>
      </w:r>
      <w:r>
        <w:rPr>
          <w:rFonts w:hint="eastAsia" w:hAnsi="黑体"/>
        </w:rPr>
        <w:t>4105</w:t>
      </w:r>
      <w:r>
        <w:rPr>
          <w:rFonts w:hAnsi="黑体"/>
        </w:rPr>
        <w:t>/</w:t>
      </w:r>
      <w:r>
        <w:rPr>
          <w:rFonts w:hint="eastAsia" w:hAnsi="黑体"/>
        </w:rPr>
        <w:t>T</w:t>
      </w:r>
      <w:bookmarkStart w:id="0" w:name="StdNo1"/>
      <w:r>
        <w:rPr>
          <w:rFonts w:hint="eastAsia" w:hAnsi="黑体"/>
        </w:rPr>
        <w:t xml:space="preserve"> </w:t>
      </w:r>
      <w:bookmarkEnd w:id="0"/>
      <w:r>
        <w:rPr>
          <w:rFonts w:hint="eastAsia" w:hAnsi="黑体"/>
          <w:lang w:val="en-US" w:eastAsia="zh-CN"/>
        </w:rPr>
        <w:t>160</w:t>
      </w:r>
      <w:r>
        <w:rPr>
          <w:rFonts w:hint="eastAsia" w:hAnsi="黑体"/>
        </w:rPr>
        <w:t>—</w:t>
      </w:r>
      <w:r>
        <w:rPr>
          <w:rFonts w:hint="eastAsia" w:hAnsi="黑体"/>
          <w:lang w:val="en-US" w:eastAsia="zh-CN"/>
        </w:rPr>
        <w:t>2021</w:t>
      </w:r>
    </w:p>
    <w:tbl>
      <w:tblPr>
        <w:tblStyle w:val="32"/>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9356" w:type="dxa"/>
            <w:tcBorders>
              <w:top w:val="nil"/>
              <w:left w:val="nil"/>
              <w:bottom w:val="nil"/>
              <w:right w:val="nil"/>
            </w:tcBorders>
            <w:noWrap w:val="0"/>
            <w:vAlign w:val="top"/>
          </w:tcPr>
          <w:p>
            <w:pPr>
              <w:pStyle w:val="121"/>
            </w:pPr>
            <w:bookmarkStart w:id="1" w:name="DT"/>
            <w:r>
              <mc:AlternateContent>
                <mc:Choice Requires="wps">
                  <w:drawing>
                    <wp:anchor distT="0" distB="0" distL="114300" distR="114300" simplePos="0" relativeHeight="251662336" behindDoc="1" locked="0" layoutInCell="1" allowOverlap="1">
                      <wp:simplePos x="0" y="0"/>
                      <wp:positionH relativeFrom="column">
                        <wp:posOffset>4734560</wp:posOffset>
                      </wp:positionH>
                      <wp:positionV relativeFrom="paragraph">
                        <wp:posOffset>34290</wp:posOffset>
                      </wp:positionV>
                      <wp:extent cx="1143000" cy="228600"/>
                      <wp:effectExtent l="0" t="0" r="0" b="0"/>
                      <wp:wrapNone/>
                      <wp:docPr id="6" name="矩形 6"/>
                      <wp:cNvGraphicFramePr/>
                      <a:graphic xmlns:a="http://schemas.openxmlformats.org/drawingml/2006/main">
                        <a:graphicData uri="http://schemas.microsoft.com/office/word/2010/wordprocessingShape">
                          <wps:wsp>
                            <wps:cNvSpPr/>
                            <wps:spPr>
                              <a:xfrm>
                                <a:off x="0" y="0"/>
                                <a:ext cx="1143000" cy="228600"/>
                              </a:xfrm>
                              <a:prstGeom prst="rect">
                                <a:avLst/>
                              </a:prstGeom>
                              <a:solidFill>
                                <a:srgbClr val="FFFFFF"/>
                              </a:solidFill>
                              <a:ln>
                                <a:noFill/>
                              </a:ln>
                            </wps:spPr>
                            <wps:txbx>
                              <w:txbxContent>
                                <w:p/>
                              </w:txbxContent>
                            </wps:txbx>
                            <wps:bodyPr upright="1"/>
                          </wps:wsp>
                        </a:graphicData>
                      </a:graphic>
                    </wp:anchor>
                  </w:drawing>
                </mc:Choice>
                <mc:Fallback>
                  <w:pict>
                    <v:rect id="_x0000_s1026" o:spid="_x0000_s1026" o:spt="1" style="position:absolute;left:0pt;margin-left:372.8pt;margin-top:2.7pt;height:18pt;width:90pt;z-index:-251654144;mso-width-relative:page;mso-height-relative:page;" fillcolor="#FFFFFF" filled="t" stroked="f" coordsize="21600,21600" o:gfxdata="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B5g&#10;8svWAAAACAEAAA8AAAAAAAAAAQAgAAAAIgAAAGRycy9kb3ducmV2LnhtbFBLAQIUABQAAAAIAIdO&#10;4kCk0FoSswEAAGoDAAAOAAAAAAAAAAEAIAAAACUBAABkcnMvZTJvRG9jLnhtbFBLBQYAAAAABgAG&#10;AFkBAABKBQAAAAA=&#10;">
                      <v:fill on="t" focussize="0,0"/>
                      <v:stroke on="f"/>
                      <v:imagedata o:title=""/>
                      <o:lock v:ext="edit" aspectratio="f"/>
                      <v:textbox>
                        <w:txbxContent>
                          <w:p/>
                        </w:txbxContent>
                      </v:textbox>
                    </v:rect>
                  </w:pict>
                </mc:Fallback>
              </mc:AlternateContent>
            </w:r>
            <w:bookmarkEnd w:id="1"/>
          </w:p>
        </w:tc>
      </w:tr>
    </w:tbl>
    <w:p>
      <w:pPr>
        <w:pStyle w:val="142"/>
        <w:rPr>
          <w:rFonts w:hAnsi="黑体"/>
        </w:rPr>
      </w:pPr>
    </w:p>
    <w:p>
      <w:pPr>
        <w:pStyle w:val="142"/>
        <w:rPr>
          <w:rFonts w:hAnsi="黑体"/>
        </w:rPr>
      </w:pPr>
    </w:p>
    <w:p>
      <w:pPr>
        <w:pStyle w:val="72"/>
        <w:rPr>
          <w:rFonts w:hint="eastAsia" w:ascii="Times New Roman"/>
        </w:rPr>
      </w:pPr>
      <w:r>
        <w:rPr>
          <w:rFonts w:hint="eastAsia" w:ascii="Times New Roman"/>
          <w:color w:val="000000"/>
          <w:lang w:eastAsia="zh-CN"/>
        </w:rPr>
        <w:t>规模化猪场</w:t>
      </w:r>
      <w:r>
        <w:rPr>
          <w:rFonts w:hint="eastAsia" w:ascii="Times New Roman"/>
          <w:color w:val="000000"/>
        </w:rPr>
        <w:t>伪狂犬病</w:t>
      </w:r>
      <w:r>
        <w:rPr>
          <w:rFonts w:hint="eastAsia" w:ascii="Times New Roman"/>
          <w:color w:val="000000"/>
          <w:lang w:eastAsia="zh-CN"/>
        </w:rPr>
        <w:t>防控</w:t>
      </w:r>
      <w:r>
        <w:rPr>
          <w:rFonts w:hint="eastAsia" w:ascii="Times New Roman"/>
          <w:color w:val="000000"/>
        </w:rPr>
        <w:t>技术规范</w:t>
      </w:r>
    </w:p>
    <w:p>
      <w:pPr>
        <w:pStyle w:val="71"/>
        <w:rPr>
          <w:rFonts w:hint="eastAsia"/>
        </w:rPr>
      </w:pPr>
      <w:r>
        <w:rPr>
          <w:rFonts w:hint="eastAsia"/>
        </w:rPr>
        <w:fldChar w:fldCharType="begin">
          <w:ffData>
            <w:name w:val="StdEnglishName"/>
            <w:enabled/>
            <w:calcOnExit w:val="0"/>
            <w:textInput>
              <w:default w:val="点击此处添加标准英文译名"/>
            </w:textInput>
          </w:ffData>
        </w:fldChar>
      </w:r>
      <w:bookmarkStart w:id="2" w:name="StdEnglishName"/>
      <w:r>
        <w:rPr>
          <w:rFonts w:hint="eastAsia"/>
        </w:rPr>
        <w:instrText xml:space="preserve">FORMTEXT</w:instrText>
      </w:r>
      <w:r>
        <w:rPr>
          <w:rFonts w:hint="eastAsia"/>
        </w:rPr>
        <w:fldChar w:fldCharType="separate"/>
      </w:r>
      <w:r>
        <w:t>     </w:t>
      </w:r>
      <w:r>
        <w:rPr>
          <w:rFonts w:hint="eastAsia"/>
        </w:rPr>
        <w:fldChar w:fldCharType="end"/>
      </w:r>
      <w:bookmarkEnd w:id="2"/>
    </w:p>
    <w:p>
      <w:pPr>
        <w:pStyle w:val="70"/>
        <w:rPr>
          <w:rFonts w:hint="eastAsia"/>
        </w:rPr>
      </w:pPr>
      <w:r>
        <w:rPr>
          <w:rFonts w:hint="eastAsia"/>
        </w:rPr>
        <w:fldChar w:fldCharType="begin">
          <w:ffData>
            <w:name w:val="YZBS"/>
            <w:enabled/>
            <w:calcOnExit w:val="0"/>
            <w:textInput>
              <w:default w:val="点击此处添加与国际标准一致性程度的标识"/>
            </w:textInput>
          </w:ffData>
        </w:fldChar>
      </w:r>
      <w:bookmarkStart w:id="3" w:name="YZBS"/>
      <w:r>
        <w:rPr>
          <w:rFonts w:hint="eastAsia"/>
        </w:rPr>
        <w:instrText xml:space="preserve">FORMTEXT</w:instrText>
      </w:r>
      <w:r>
        <w:rPr>
          <w:rFonts w:hint="eastAsia"/>
        </w:rPr>
        <w:fldChar w:fldCharType="separate"/>
      </w:r>
      <w:r>
        <w:rPr>
          <w:rFonts w:hint="eastAsia"/>
        </w:rPr>
        <w:t>     </w:t>
      </w:r>
      <w:r>
        <w:rPr>
          <w:rFonts w:hint="eastAsia"/>
        </w:rPr>
        <w:fldChar w:fldCharType="end"/>
      </w:r>
      <w:bookmarkEnd w:id="3"/>
    </w:p>
    <w:tbl>
      <w:tblPr>
        <w:tblStyle w:val="3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5" w:type="dxa"/>
            <w:tcBorders>
              <w:top w:val="nil"/>
              <w:left w:val="nil"/>
              <w:bottom w:val="nil"/>
              <w:right w:val="nil"/>
            </w:tcBorders>
            <w:noWrap w:val="0"/>
            <w:vAlign w:val="top"/>
          </w:tcPr>
          <w:p>
            <w:pPr>
              <w:pStyle w:val="69"/>
              <w:rPr>
                <w:rFonts w:hint="eastAsia"/>
              </w:rPr>
            </w:pPr>
            <w:r>
              <w:rPr>
                <w:color w:val="auto"/>
              </w:rPr>
              <mc:AlternateContent>
                <mc:Choice Requires="wps">
                  <w:drawing>
                    <wp:anchor distT="0" distB="0" distL="114300" distR="114300" simplePos="0" relativeHeight="251667456" behindDoc="1" locked="1" layoutInCell="1" allowOverlap="1">
                      <wp:simplePos x="0" y="0"/>
                      <wp:positionH relativeFrom="column">
                        <wp:posOffset>2201545</wp:posOffset>
                      </wp:positionH>
                      <wp:positionV relativeFrom="paragraph">
                        <wp:posOffset>573405</wp:posOffset>
                      </wp:positionV>
                      <wp:extent cx="1905000" cy="254000"/>
                      <wp:effectExtent l="0" t="0" r="0" b="12700"/>
                      <wp:wrapNone/>
                      <wp:docPr id="5" name="矩形 5"/>
                      <wp:cNvGraphicFramePr/>
                      <a:graphic xmlns:a="http://schemas.openxmlformats.org/drawingml/2006/main">
                        <a:graphicData uri="http://schemas.microsoft.com/office/word/2010/wordprocessingShape">
                          <wps:wsp>
                            <wps:cNvSpPr/>
                            <wps:spPr>
                              <a:xfrm>
                                <a:off x="0" y="0"/>
                                <a:ext cx="1905000" cy="254000"/>
                              </a:xfrm>
                              <a:prstGeom prst="rect">
                                <a:avLst/>
                              </a:prstGeom>
                              <a:solidFill>
                                <a:srgbClr val="FFFFFF"/>
                              </a:solidFill>
                              <a:ln>
                                <a:noFill/>
                              </a:ln>
                            </wps:spPr>
                            <wps:txbx>
                              <w:txbxContent>
                                <w:p/>
                              </w:txbxContent>
                            </wps:txbx>
                            <wps:bodyPr upright="1"/>
                          </wps:wsp>
                        </a:graphicData>
                      </a:graphic>
                    </wp:anchor>
                  </w:drawing>
                </mc:Choice>
                <mc:Fallback>
                  <w:pict>
                    <v:rect id="_x0000_s1026" o:spid="_x0000_s1026" o:spt="1" style="position:absolute;left:0pt;margin-left:173.35pt;margin-top:45.15pt;height:20pt;width:150pt;z-index:-251649024;mso-width-relative:page;mso-height-relative:page;" fillcolor="#FFFFFF" filled="t" stroked="f" coordsize="21600,21600" o:gfxdata="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FRc&#10;jTDWAAAACgEAAA8AAAAAAAAAAQAgAAAAIgAAAGRycy9kb3ducmV2LnhtbFBLAQIUABQAAAAIAIdO&#10;4kDEIOIXswEAAGoDAAAOAAAAAAAAAAEAIAAAACUBAABkcnMvZTJvRG9jLnhtbFBLBQYAAAAABgAG&#10;AFkBAABKBQAAAAA=&#10;">
                      <v:fill on="t" focussize="0,0"/>
                      <v:stroke on="f"/>
                      <v:imagedata o:title=""/>
                      <o:lock v:ext="edit" aspectratio="f"/>
                      <v:textbox>
                        <w:txbxContent>
                          <w:p/>
                        </w:txbxContent>
                      </v:textbox>
                      <w10:anchorlock/>
                    </v:rect>
                  </w:pict>
                </mc:Fallback>
              </mc:AlternateContent>
            </w:r>
            <w:r>
              <w:rPr>
                <w:color w:val="auto"/>
              </w:rPr>
              <mc:AlternateContent>
                <mc:Choice Requires="wps">
                  <w:drawing>
                    <wp:anchor distT="0" distB="0" distL="114300" distR="114300" simplePos="0" relativeHeight="251666432" behindDoc="1" locked="0" layoutInCell="1" allowOverlap="1">
                      <wp:simplePos x="0" y="0"/>
                      <wp:positionH relativeFrom="column">
                        <wp:posOffset>2455545</wp:posOffset>
                      </wp:positionH>
                      <wp:positionV relativeFrom="paragraph">
                        <wp:posOffset>255905</wp:posOffset>
                      </wp:positionV>
                      <wp:extent cx="1270000" cy="304800"/>
                      <wp:effectExtent l="0" t="0" r="6350" b="0"/>
                      <wp:wrapNone/>
                      <wp:docPr id="7" name="矩形 7"/>
                      <wp:cNvGraphicFramePr/>
                      <a:graphic xmlns:a="http://schemas.openxmlformats.org/drawingml/2006/main">
                        <a:graphicData uri="http://schemas.microsoft.com/office/word/2010/wordprocessingShape">
                          <wps:wsp>
                            <wps:cNvSpPr/>
                            <wps:spPr>
                              <a:xfrm>
                                <a:off x="0" y="0"/>
                                <a:ext cx="1270000" cy="304800"/>
                              </a:xfrm>
                              <a:prstGeom prst="rect">
                                <a:avLst/>
                              </a:prstGeom>
                              <a:solidFill>
                                <a:srgbClr val="FFFFFF"/>
                              </a:solidFill>
                              <a:ln>
                                <a:noFill/>
                              </a:ln>
                            </wps:spPr>
                            <wps:txbx>
                              <w:txbxContent>
                                <w:p/>
                              </w:txbxContent>
                            </wps:txbx>
                            <wps:bodyPr upright="1"/>
                          </wps:wsp>
                        </a:graphicData>
                      </a:graphic>
                    </wp:anchor>
                  </w:drawing>
                </mc:Choice>
                <mc:Fallback>
                  <w:pict>
                    <v:rect id="_x0000_s1026" o:spid="_x0000_s1026" o:spt="1" style="position:absolute;left:0pt;margin-left:193.35pt;margin-top:20.15pt;height:24pt;width:100pt;z-index:-251650048;mso-width-relative:page;mso-height-relative:page;" fillcolor="#FFFFFF" filled="t" stroked="f" coordsize="21600,21600" o:gfxdata="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IMIvodcAAAAJAQAADwAAAAAAAAABACAAAAAiAAAAZHJzL2Rvd25yZXYueG1sUEsBAhQAFAAAAAgA&#10;h07iQLroBIi0AQAAagMAAA4AAAAAAAAAAQAgAAAAJgEAAGRycy9lMm9Eb2MueG1sUEsFBgAAAAAG&#10;AAYAWQEAAEwFAAAAAA==&#10;">
                      <v:fill on="t" focussize="0,0"/>
                      <v:stroke on="f"/>
                      <v:imagedata o:title=""/>
                      <o:lock v:ext="edit" aspectratio="f"/>
                      <v:textbox>
                        <w:txbxContent>
                          <w:p/>
                        </w:txbxContent>
                      </v:textbox>
                    </v:rect>
                  </w:pict>
                </mc:Fallback>
              </mc:AlternateConten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5" w:type="dxa"/>
            <w:tcBorders>
              <w:top w:val="nil"/>
              <w:left w:val="nil"/>
              <w:bottom w:val="nil"/>
              <w:right w:val="nil"/>
            </w:tcBorders>
            <w:noWrap w:val="0"/>
            <w:vAlign w:val="top"/>
          </w:tcPr>
          <w:p>
            <w:pPr>
              <w:pStyle w:val="100"/>
              <w:rPr>
                <w:rFonts w:hint="eastAsia"/>
              </w:rPr>
            </w:pPr>
            <w:r>
              <w:rPr>
                <w:rFonts w:hint="eastAsia"/>
              </w:rPr>
              <w:fldChar w:fldCharType="begin">
                <w:ffData>
                  <w:name w:val="WCRQ"/>
                  <w:enabled/>
                  <w:calcOnExit w:val="0"/>
                  <w:textInput/>
                </w:ffData>
              </w:fldChar>
            </w:r>
            <w:bookmarkStart w:id="4" w:name="WCRQ"/>
            <w:r>
              <w:rPr>
                <w:rFonts w:hint="eastAsia"/>
              </w:rPr>
              <w:instrText xml:space="preserve">FORMTEXT</w:instrText>
            </w:r>
            <w:r>
              <w:rPr>
                <w:rFonts w:hint="eastAsia"/>
              </w:rPr>
              <w:fldChar w:fldCharType="separate"/>
            </w:r>
            <w:r>
              <w:t>     </w:t>
            </w:r>
            <w:r>
              <w:rPr>
                <w:rFonts w:hint="eastAsia"/>
              </w:rPr>
              <w:fldChar w:fldCharType="end"/>
            </w:r>
            <w:bookmarkEnd w:id="4"/>
          </w:p>
        </w:tc>
      </w:tr>
    </w:tbl>
    <w:p>
      <w:pPr>
        <w:pStyle w:val="72"/>
        <w:rPr>
          <w:rFonts w:hint="eastAsia" w:ascii="Times New Roman"/>
          <w:shd w:val="pct10" w:color="auto" w:fill="FFFFFF"/>
        </w:rPr>
      </w:pPr>
    </w:p>
    <w:p>
      <w:pPr>
        <w:pStyle w:val="70"/>
        <w:rPr>
          <w:rFonts w:hint="eastAsia"/>
        </w:rPr>
      </w:pPr>
    </w:p>
    <w:p>
      <w:pPr>
        <w:pStyle w:val="70"/>
      </w:pPr>
    </w:p>
    <w:tbl>
      <w:tblPr>
        <w:tblStyle w:val="32"/>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noWrap w:val="0"/>
            <w:vAlign w:val="top"/>
          </w:tcPr>
          <w:p>
            <w:pPr>
              <w:pStyle w:val="69"/>
            </w:pPr>
            <w:r>
              <w:rPr>
                <w:shd w:val="pct10" w:color="auto" w:fill="FFFFFF"/>
              </w:rPr>
              <mc:AlternateContent>
                <mc:Choice Requires="wps">
                  <w:drawing>
                    <wp:anchor distT="0" distB="0" distL="114300" distR="114300" simplePos="0" relativeHeight="251664384" behindDoc="1" locked="1" layoutInCell="1" allowOverlap="1">
                      <wp:simplePos x="0" y="0"/>
                      <wp:positionH relativeFrom="column">
                        <wp:posOffset>2200910</wp:posOffset>
                      </wp:positionH>
                      <wp:positionV relativeFrom="paragraph">
                        <wp:posOffset>573405</wp:posOffset>
                      </wp:positionV>
                      <wp:extent cx="1905000" cy="254000"/>
                      <wp:effectExtent l="0" t="0" r="0" b="12700"/>
                      <wp:wrapNone/>
                      <wp:docPr id="8" name="矩形 8"/>
                      <wp:cNvGraphicFramePr/>
                      <a:graphic xmlns:a="http://schemas.openxmlformats.org/drawingml/2006/main">
                        <a:graphicData uri="http://schemas.microsoft.com/office/word/2010/wordprocessingShape">
                          <wps:wsp>
                            <wps:cNvSpPr/>
                            <wps:spPr>
                              <a:xfrm>
                                <a:off x="0" y="0"/>
                                <a:ext cx="1905000" cy="254000"/>
                              </a:xfrm>
                              <a:prstGeom prst="rect">
                                <a:avLst/>
                              </a:prstGeom>
                              <a:solidFill>
                                <a:srgbClr val="FFFFFF"/>
                              </a:solidFill>
                              <a:ln>
                                <a:noFill/>
                              </a:ln>
                            </wps:spPr>
                            <wps:txbx>
                              <w:txbxContent>
                                <w:p/>
                              </w:txbxContent>
                            </wps:txbx>
                            <wps:bodyPr upright="1"/>
                          </wps:wsp>
                        </a:graphicData>
                      </a:graphic>
                    </wp:anchor>
                  </w:drawing>
                </mc:Choice>
                <mc:Fallback>
                  <w:pict>
                    <v:rect id="_x0000_s1026" o:spid="_x0000_s1026" o:spt="1" style="position:absolute;left:0pt;margin-left:173.3pt;margin-top:45.15pt;height:20pt;width:150pt;z-index:-251652096;mso-width-relative:page;mso-height-relative:page;" fillcolor="#FFFFFF" filled="t" stroked="f" coordsize="21600,21600" o:gfxdata="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AFia6S&#10;1QAAAAoBAAAPAAAAAAAAAAEAIAAAACIAAABkcnMvZG93bnJldi54bWxQSwECFAAUAAAACACHTuJA&#10;j/OwyLIBAABqAwAADgAAAAAAAAABACAAAAAkAQAAZHJzL2Uyb0RvYy54bWxQSwUGAAAAAAYABgBZ&#10;AQAASAUAAAAA&#10;">
                      <v:fill on="t" focussize="0,0"/>
                      <v:stroke on="f"/>
                      <v:imagedata o:title=""/>
                      <o:lock v:ext="edit" aspectratio="f"/>
                      <v:textbox>
                        <w:txbxContent>
                          <w:p/>
                        </w:txbxContent>
                      </v:textbox>
                      <w10:anchorlock/>
                    </v:rect>
                  </w:pict>
                </mc:Fallback>
              </mc:AlternateContent>
            </w:r>
            <w:r>
              <w:rPr>
                <w:shd w:val="pct10" w:color="auto" w:fill="FFFFFF"/>
              </w:rPr>
              <mc:AlternateContent>
                <mc:Choice Requires="wps">
                  <w:drawing>
                    <wp:anchor distT="0" distB="0" distL="114300" distR="114300" simplePos="0" relativeHeight="251663360" behindDoc="1" locked="0" layoutInCell="1" allowOverlap="1">
                      <wp:simplePos x="0" y="0"/>
                      <wp:positionH relativeFrom="column">
                        <wp:posOffset>2454910</wp:posOffset>
                      </wp:positionH>
                      <wp:positionV relativeFrom="paragraph">
                        <wp:posOffset>255905</wp:posOffset>
                      </wp:positionV>
                      <wp:extent cx="1270000" cy="304800"/>
                      <wp:effectExtent l="0" t="0" r="6350" b="0"/>
                      <wp:wrapNone/>
                      <wp:docPr id="9" name="矩形 9"/>
                      <wp:cNvGraphicFramePr/>
                      <a:graphic xmlns:a="http://schemas.openxmlformats.org/drawingml/2006/main">
                        <a:graphicData uri="http://schemas.microsoft.com/office/word/2010/wordprocessingShape">
                          <wps:wsp>
                            <wps:cNvSpPr/>
                            <wps:spPr>
                              <a:xfrm>
                                <a:off x="0" y="0"/>
                                <a:ext cx="1270000" cy="304800"/>
                              </a:xfrm>
                              <a:prstGeom prst="rect">
                                <a:avLst/>
                              </a:prstGeom>
                              <a:solidFill>
                                <a:srgbClr val="FFFFFF"/>
                              </a:solidFill>
                              <a:ln>
                                <a:noFill/>
                              </a:ln>
                            </wps:spPr>
                            <wps:txbx>
                              <w:txbxContent>
                                <w:p/>
                              </w:txbxContent>
                            </wps:txbx>
                            <wps:bodyPr upright="1"/>
                          </wps:wsp>
                        </a:graphicData>
                      </a:graphic>
                    </wp:anchor>
                  </w:drawing>
                </mc:Choice>
                <mc:Fallback>
                  <w:pict>
                    <v:rect id="_x0000_s1026" o:spid="_x0000_s1026" o:spt="1" style="position:absolute;left:0pt;margin-left:193.3pt;margin-top:20.15pt;height:24pt;width:100pt;z-index:-251653120;mso-width-relative:page;mso-height-relative:page;" fillcolor="#FFFFFF" filled="t" stroked="f" coordsize="21600,21600" o:gfxdata="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A+GL5dYAAAAJAQAADwAAAAAAAAABACAAAAAiAAAAZHJzL2Rvd25yZXYueG1sUEsBAhQAFAAAAAgA&#10;h07iQODi3GS1AQAAagMAAA4AAAAAAAAAAQAgAAAAJQEAAGRycy9lMm9Eb2MueG1sUEsFBgAAAAAG&#10;AAYAWQEAAEwFAAAAAA==&#10;">
                      <v:fill on="t" focussize="0,0"/>
                      <v:stroke on="f"/>
                      <v:imagedata o:title=""/>
                      <o:lock v:ext="edit" aspectratio="f"/>
                      <v:textbox>
                        <w:txbxContent>
                          <w:p/>
                        </w:txbxContent>
                      </v:textbox>
                    </v:rect>
                  </w:pict>
                </mc:Fallback>
              </mc:AlternateConten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noWrap w:val="0"/>
            <w:vAlign w:val="top"/>
          </w:tcPr>
          <w:p>
            <w:pPr>
              <w:pStyle w:val="100"/>
            </w:pPr>
          </w:p>
        </w:tc>
      </w:tr>
    </w:tbl>
    <w:p>
      <w:pPr>
        <w:pStyle w:val="145"/>
        <w:framePr w:wrap="around" w:vAnchor="page" w:hAnchor="page" w:x="1679"/>
        <w:pBdr>
          <w:top w:val="none" w:color="auto" w:sz="0" w:space="0"/>
          <w:left w:val="none" w:color="auto" w:sz="0" w:space="0"/>
          <w:bottom w:val="none" w:color="auto" w:sz="0" w:space="0"/>
          <w:right w:val="none" w:color="auto" w:sz="0" w:space="0"/>
        </w:pBdr>
        <w:jc w:val="left"/>
      </w:pPr>
      <w:r>
        <mc:AlternateContent>
          <mc:Choice Requires="wps">
            <w:drawing>
              <wp:inline distT="0" distB="0" distL="114300" distR="114300">
                <wp:extent cx="5878830" cy="5080"/>
                <wp:effectExtent l="0" t="0" r="0" b="0"/>
                <wp:docPr id="17" name="直接连接符 17"/>
                <wp:cNvGraphicFramePr/>
                <a:graphic xmlns:a="http://schemas.openxmlformats.org/drawingml/2006/main">
                  <a:graphicData uri="http://schemas.microsoft.com/office/word/2010/wordprocessingShape">
                    <wps:wsp>
                      <wps:cNvCnPr/>
                      <wps:spPr>
                        <a:xfrm>
                          <a:off x="0" y="0"/>
                          <a:ext cx="5878830" cy="5080"/>
                        </a:xfrm>
                        <a:prstGeom prst="line">
                          <a:avLst/>
                        </a:prstGeom>
                        <a:ln w="9525" cap="flat" cmpd="sng">
                          <a:solidFill>
                            <a:srgbClr val="000000"/>
                          </a:solidFill>
                          <a:prstDash val="solid"/>
                          <a:headEnd type="none" w="med" len="med"/>
                          <a:tailEnd type="none" w="med" len="med"/>
                        </a:ln>
                      </wps:spPr>
                      <wps:bodyPr upright="1"/>
                    </wps:wsp>
                  </a:graphicData>
                </a:graphic>
              </wp:inline>
            </w:drawing>
          </mc:Choice>
          <mc:Fallback>
            <w:pict>
              <v:line id="_x0000_s1026" o:spid="_x0000_s1026" o:spt="20" style="height:0.4pt;width:462.9pt;" filled="f" stroked="t" coordsize="21600,21600" o:gfxdata="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TD+hB0gAAAAIBAAAPAAAAAAAAAAEAIAAAACIAAABkcnMvZG93bnJldi54bWxQSwEC&#10;FAAUAAAACACHTuJAzXZLwPoBAADpAwAADgAAAAAAAAABACAAAAAhAQAAZHJzL2Uyb0RvYy54bWxQ&#10;SwUGAAAAAAYABgBZAQAAjQUAAAAA&#10;">
                <v:fill on="f" focussize="0,0"/>
                <v:stroke color="#000000" joinstyle="round"/>
                <v:imagedata o:title=""/>
                <o:lock v:ext="edit" aspectratio="f"/>
                <w10:wrap type="none"/>
                <w10:anchorlock/>
              </v:line>
            </w:pict>
          </mc:Fallback>
        </mc:AlternateContent>
      </w:r>
      <w:r>
        <w:rPr>
          <w:rFonts w:hint="eastAsia" w:ascii="黑体"/>
          <w:lang w:val="en-US" w:eastAsia="zh-CN"/>
        </w:rPr>
        <w:t>2021</w:t>
      </w:r>
      <w:r>
        <w:rPr>
          <w:rFonts w:ascii="黑体"/>
        </w:rPr>
        <w:t>-</w:t>
      </w:r>
      <w:r>
        <w:rPr>
          <w:rFonts w:hint="eastAsia" w:ascii="黑体"/>
          <w:lang w:val="en-US" w:eastAsia="zh-CN"/>
        </w:rPr>
        <w:t>08</w:t>
      </w:r>
      <w:r>
        <w:rPr>
          <w:rFonts w:ascii="黑体"/>
        </w:rPr>
        <w:t>-</w:t>
      </w:r>
      <w:r>
        <w:rPr>
          <w:rFonts w:hint="eastAsia" w:ascii="黑体"/>
          <w:lang w:val="en-US" w:eastAsia="zh-CN"/>
        </w:rPr>
        <w:t>16</w:t>
      </w:r>
      <w:r>
        <w:rPr>
          <w:rFonts w:hint="eastAsia"/>
        </w:rPr>
        <w:t>发布</w:t>
      </w:r>
      <w:r>
        <mc:AlternateContent>
          <mc:Choice Requires="wps">
            <w:drawing>
              <wp:anchor distT="0" distB="0" distL="114300" distR="114300" simplePos="0" relativeHeight="251668480" behindDoc="0" locked="1" layoutInCell="1" allowOverlap="1">
                <wp:simplePos x="0" y="0"/>
                <wp:positionH relativeFrom="column">
                  <wp:posOffset>-466090</wp:posOffset>
                </wp:positionH>
                <wp:positionV relativeFrom="page">
                  <wp:posOffset>-6132195</wp:posOffset>
                </wp:positionV>
                <wp:extent cx="6120130" cy="0"/>
                <wp:effectExtent l="0" t="0" r="0" b="0"/>
                <wp:wrapNone/>
                <wp:docPr id="10" name="直接连接符 10"/>
                <wp:cNvGraphicFramePr/>
                <a:graphic xmlns:a="http://schemas.openxmlformats.org/drawingml/2006/main">
                  <a:graphicData uri="http://schemas.microsoft.com/office/word/2010/wordprocessingShape">
                    <wps:wsp>
                      <wps:cNvCnPr/>
                      <wps:spPr>
                        <a:xfrm>
                          <a:off x="0" y="0"/>
                          <a:ext cx="6120130" cy="0"/>
                        </a:xfrm>
                        <a:prstGeom prst="line">
                          <a:avLst/>
                        </a:prstGeom>
                        <a:ln>
                          <a:headEnd type="none" w="med" len="med"/>
                          <a:tailEnd type="none" w="med" len="med"/>
                        </a:ln>
                      </wps:spPr>
                      <wps:style>
                        <a:lnRef idx="1">
                          <a:schemeClr val="dk1"/>
                        </a:lnRef>
                        <a:fillRef idx="0">
                          <a:schemeClr val="dk1"/>
                        </a:fillRef>
                        <a:effectRef idx="0">
                          <a:schemeClr val="dk1"/>
                        </a:effectRef>
                        <a:fontRef idx="minor">
                          <a:schemeClr val="tx1"/>
                        </a:fontRef>
                      </wps:style>
                      <wps:bodyPr upright="1"/>
                    </wps:wsp>
                  </a:graphicData>
                </a:graphic>
              </wp:anchor>
            </w:drawing>
          </mc:Choice>
          <mc:Fallback>
            <w:pict>
              <v:line id="_x0000_s1026" o:spid="_x0000_s1026" o:spt="20" style="position:absolute;left:0pt;margin-left:-36.7pt;margin-top:-482.85pt;height:0pt;width:481.9pt;mso-position-vertical-relative:page;z-index:251668480;mso-width-relative:page;mso-height-relative:page;" filled="f" stroked="t" coordsize="21600,21600" o:gfxdata="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F49rX/ZAAAADQEAAA8A&#10;AAAAAAAAAQAgAAAAIgAAAGRycy9kb3ducmV2LnhtbFBLAQIUABQAAAAIAIdO4kAO0lB2FgIAADUE&#10;AAAOAAAAAAAAAAEAIAAAACgBAABkcnMvZTJvRG9jLnhtbFBLBQYAAAAABgAGAFkBAACwBQAAAAA=&#10;">
                <v:fill on="f" focussize="0,0"/>
                <v:stroke color="#000000 [3200]" joinstyle="round"/>
                <v:imagedata o:title=""/>
                <o:lock v:ext="edit" aspectratio="f"/>
                <w10:anchorlock/>
              </v:line>
            </w:pict>
          </mc:Fallback>
        </mc:AlternateContent>
      </w:r>
    </w:p>
    <w:p>
      <w:pPr>
        <w:pStyle w:val="126"/>
        <w:framePr w:w="9247" w:wrap="around" w:vAnchor="page" w:hAnchor="page" w:x="1671" w:y="13712"/>
        <w:pBdr>
          <w:top w:val="none" w:color="auto" w:sz="0" w:space="0"/>
          <w:left w:val="none" w:color="auto" w:sz="0" w:space="0"/>
          <w:bottom w:val="none" w:color="auto" w:sz="0" w:space="0"/>
          <w:right w:val="none" w:color="auto" w:sz="0" w:space="0"/>
        </w:pBdr>
        <w:jc w:val="both"/>
      </w:pPr>
      <w:r>
        <w:rPr>
          <w:rFonts w:hint="eastAsia" w:ascii="黑体"/>
          <w:lang w:val="en-US" w:eastAsia="zh-CN"/>
        </w:rPr>
        <w:t>XXXX</w:t>
      </w:r>
      <w:r>
        <w:rPr>
          <w:rFonts w:ascii="黑体"/>
        </w:rPr>
        <w:t>-</w:t>
      </w:r>
      <w:r>
        <w:rPr>
          <w:rFonts w:hint="eastAsia" w:ascii="黑体"/>
          <w:lang w:val="en-US" w:eastAsia="zh-CN"/>
        </w:rPr>
        <w:t>XX</w:t>
      </w:r>
      <w:r>
        <w:rPr>
          <w:rFonts w:ascii="黑体"/>
        </w:rPr>
        <w:t>-</w:t>
      </w:r>
      <w:r>
        <w:rPr>
          <w:rFonts w:hint="eastAsia" w:ascii="黑体"/>
          <w:lang w:val="en-US" w:eastAsia="zh-CN"/>
        </w:rPr>
        <w:t>XX</w:t>
      </w:r>
      <w:r>
        <w:rPr>
          <w:rFonts w:hint="eastAsia"/>
          <w:lang w:val="en-US" w:eastAsia="zh-CN"/>
        </w:rPr>
        <w:t xml:space="preserve">发布                                     </w:t>
      </w:r>
      <w:r>
        <w:rPr>
          <w:rFonts w:hint="eastAsia" w:ascii="黑体"/>
          <w:lang w:val="en-US" w:eastAsia="zh-CN"/>
        </w:rPr>
        <w:t>XXXX</w:t>
      </w:r>
      <w:r>
        <w:rPr>
          <w:rFonts w:ascii="黑体"/>
        </w:rPr>
        <w:t>-</w:t>
      </w:r>
      <w:r>
        <w:rPr>
          <w:rFonts w:hint="eastAsia" w:ascii="黑体"/>
          <w:lang w:val="en-US" w:eastAsia="zh-CN"/>
        </w:rPr>
        <w:t>XX</w:t>
      </w:r>
      <w:r>
        <w:rPr>
          <w:rFonts w:ascii="黑体"/>
        </w:rPr>
        <w:t>-</w:t>
      </w:r>
      <w:r>
        <w:rPr>
          <w:rFonts w:hint="eastAsia" w:ascii="黑体"/>
          <w:lang w:val="en-US" w:eastAsia="zh-CN"/>
        </w:rPr>
        <w:t>XX</w:t>
      </w:r>
      <w:r>
        <w:rPr>
          <w:rFonts w:hint="eastAsia"/>
        </w:rPr>
        <w:t>实施</w:t>
      </w:r>
    </w:p>
    <w:p>
      <w:pPr>
        <w:pStyle w:val="126"/>
        <w:framePr w:w="9247" w:wrap="around" w:vAnchor="page" w:hAnchor="page" w:x="1671" w:y="13712"/>
        <w:jc w:val="left"/>
        <w:rPr>
          <w:rFonts w:hint="default" w:eastAsia="黑体"/>
          <w:lang w:val="en-US" w:eastAsia="zh-CN"/>
        </w:rPr>
      </w:pPr>
    </w:p>
    <w:p>
      <w:pPr>
        <w:pStyle w:val="101"/>
      </w:pPr>
      <w:r>
        <w:rPr>
          <w:rFonts w:hint="eastAsia"/>
        </w:rPr>
        <w:t>安阳市市场监督管理局</w:t>
      </w:r>
      <w:r>
        <w:rPr>
          <w:rFonts w:hint="eastAsia" w:ascii="MS Mincho" w:hAnsi="MS Mincho" w:eastAsia="MS Mincho" w:cs="MS Mincho"/>
        </w:rPr>
        <w:t>   </w:t>
      </w:r>
      <w:r>
        <w:rPr>
          <w:rStyle w:val="62"/>
          <w:rFonts w:hint="eastAsia"/>
        </w:rPr>
        <w:t>发布</w:t>
      </w:r>
    </w:p>
    <w:p>
      <w:pPr>
        <w:pStyle w:val="143"/>
        <w:rPr>
          <w:color w:val="000000"/>
        </w:rPr>
      </w:pPr>
      <w:r>
        <w:rPr>
          <w:rFonts w:hint="eastAsia" w:hAnsi="黑体" w:cs="黑体"/>
          <w:color w:val="000000"/>
        </w:rPr>
        <w:t>前</w:t>
      </w:r>
      <w:bookmarkStart w:id="5" w:name="BKQY"/>
      <w:r>
        <w:rPr>
          <w:rFonts w:hint="eastAsia" w:hAnsi="黑体" w:cs="黑体"/>
          <w:color w:val="000000"/>
        </w:rPr>
        <w:t> </w:t>
      </w:r>
      <w:r>
        <w:rPr>
          <w:rFonts w:hAnsi="黑体" w:cs="黑体"/>
          <w:color w:val="000000"/>
        </w:rPr>
        <w:t xml:space="preserve">  </w:t>
      </w:r>
      <w:r>
        <w:rPr>
          <w:rFonts w:hint="eastAsia" w:hAnsi="黑体" w:cs="黑体"/>
          <w:color w:val="000000"/>
        </w:rPr>
        <w:t> 言</w:t>
      </w:r>
      <w:bookmarkEnd w:id="5"/>
    </w:p>
    <w:p>
      <w:pPr>
        <w:widowControl/>
        <w:tabs>
          <w:tab w:val="center" w:pos="4201"/>
          <w:tab w:val="right" w:leader="dot" w:pos="9298"/>
        </w:tabs>
        <w:autoSpaceDE w:val="0"/>
        <w:autoSpaceDN w:val="0"/>
        <w:ind w:firstLine="420" w:firstLineChars="200"/>
        <w:rPr>
          <w:rFonts w:ascii="宋体"/>
          <w:kern w:val="0"/>
          <w:szCs w:val="21"/>
        </w:rPr>
      </w:pPr>
      <w:r>
        <w:rPr>
          <w:rFonts w:hint="eastAsia" w:ascii="宋体" w:hAnsi="宋体"/>
          <w:kern w:val="0"/>
          <w:szCs w:val="21"/>
        </w:rPr>
        <w:t>本文件按照</w:t>
      </w:r>
      <w:r>
        <w:rPr>
          <w:rFonts w:ascii="宋体" w:hAnsi="宋体"/>
          <w:kern w:val="0"/>
          <w:szCs w:val="21"/>
        </w:rPr>
        <w:t>GB/T</w:t>
      </w:r>
      <w:r>
        <w:rPr>
          <w:rFonts w:hint="eastAsia" w:ascii="宋体" w:hAnsi="宋体"/>
          <w:kern w:val="0"/>
          <w:szCs w:val="21"/>
          <w:lang w:val="en-US" w:eastAsia="zh-CN"/>
        </w:rPr>
        <w:t xml:space="preserve"> </w:t>
      </w:r>
      <w:r>
        <w:rPr>
          <w:rFonts w:ascii="宋体" w:hAnsi="宋体"/>
          <w:kern w:val="0"/>
          <w:szCs w:val="21"/>
        </w:rPr>
        <w:t>1.1—2020</w:t>
      </w:r>
      <w:r>
        <w:rPr>
          <w:rFonts w:hint="eastAsia" w:ascii="宋体" w:hAnsi="宋体"/>
          <w:kern w:val="0"/>
          <w:szCs w:val="21"/>
        </w:rPr>
        <w:t>《标准化工作导则</w:t>
      </w:r>
      <w:r>
        <w:rPr>
          <w:rFonts w:ascii="宋体" w:hAnsi="宋体"/>
          <w:kern w:val="0"/>
          <w:szCs w:val="21"/>
        </w:rPr>
        <w:t xml:space="preserve">  </w:t>
      </w:r>
      <w:r>
        <w:rPr>
          <w:rFonts w:hint="eastAsia" w:ascii="宋体" w:hAnsi="宋体"/>
          <w:kern w:val="0"/>
          <w:szCs w:val="21"/>
        </w:rPr>
        <w:t>第</w:t>
      </w:r>
      <w:r>
        <w:rPr>
          <w:rFonts w:ascii="宋体" w:hAnsi="宋体"/>
          <w:kern w:val="0"/>
          <w:szCs w:val="21"/>
        </w:rPr>
        <w:t>1</w:t>
      </w:r>
      <w:r>
        <w:rPr>
          <w:rFonts w:hint="eastAsia" w:ascii="宋体" w:hAnsi="宋体"/>
          <w:kern w:val="0"/>
          <w:szCs w:val="21"/>
        </w:rPr>
        <w:t>部分：标准化文件的结构和起草规则》的规定起草。</w:t>
      </w:r>
    </w:p>
    <w:p>
      <w:pPr>
        <w:widowControl/>
        <w:tabs>
          <w:tab w:val="center" w:pos="4201"/>
          <w:tab w:val="right" w:leader="dot" w:pos="9298"/>
        </w:tabs>
        <w:autoSpaceDE w:val="0"/>
        <w:autoSpaceDN w:val="0"/>
        <w:ind w:firstLine="420" w:firstLineChars="200"/>
        <w:rPr>
          <w:rFonts w:ascii="宋体"/>
          <w:kern w:val="0"/>
          <w:szCs w:val="21"/>
        </w:rPr>
      </w:pPr>
      <w:r>
        <w:rPr>
          <w:rFonts w:hint="eastAsia" w:ascii="宋体" w:hAnsi="宋体"/>
          <w:kern w:val="0"/>
          <w:szCs w:val="21"/>
        </w:rPr>
        <w:t>本文件由</w:t>
      </w:r>
      <w:r>
        <w:rPr>
          <w:rFonts w:hint="eastAsia" w:ascii="宋体" w:hAnsi="宋体"/>
          <w:kern w:val="0"/>
          <w:szCs w:val="21"/>
          <w:lang w:eastAsia="zh-CN"/>
        </w:rPr>
        <w:t>安阳市</w:t>
      </w:r>
      <w:r>
        <w:rPr>
          <w:rFonts w:hint="eastAsia" w:ascii="宋体" w:hAnsi="宋体"/>
          <w:kern w:val="0"/>
          <w:szCs w:val="21"/>
          <w:highlight w:val="none"/>
        </w:rPr>
        <w:t>农业农村</w:t>
      </w:r>
      <w:r>
        <w:rPr>
          <w:rFonts w:hint="eastAsia" w:ascii="宋体" w:hAnsi="宋体"/>
          <w:kern w:val="0"/>
          <w:szCs w:val="21"/>
          <w:highlight w:val="none"/>
          <w:lang w:eastAsia="zh-CN"/>
        </w:rPr>
        <w:t>局</w:t>
      </w:r>
      <w:r>
        <w:rPr>
          <w:rFonts w:hint="eastAsia" w:ascii="宋体" w:hAnsi="宋体"/>
          <w:kern w:val="0"/>
          <w:szCs w:val="21"/>
        </w:rPr>
        <w:t>提出并归口。</w:t>
      </w:r>
    </w:p>
    <w:p>
      <w:pPr>
        <w:widowControl/>
        <w:tabs>
          <w:tab w:val="center" w:pos="4201"/>
          <w:tab w:val="right" w:leader="dot" w:pos="9298"/>
        </w:tabs>
        <w:autoSpaceDE w:val="0"/>
        <w:autoSpaceDN w:val="0"/>
        <w:ind w:firstLine="420" w:firstLineChars="200"/>
        <w:rPr>
          <w:rFonts w:hint="eastAsia" w:ascii="宋体" w:hAnsi="宋体" w:eastAsia="宋体"/>
          <w:kern w:val="0"/>
          <w:szCs w:val="21"/>
          <w:lang w:val="en-US" w:eastAsia="zh-CN"/>
        </w:rPr>
      </w:pPr>
      <w:r>
        <w:rPr>
          <w:rFonts w:hint="eastAsia" w:ascii="宋体" w:hAnsi="宋体"/>
          <w:kern w:val="0"/>
          <w:szCs w:val="21"/>
        </w:rPr>
        <w:t>本文件起草单位：安阳市动物疫病预防控制中心</w:t>
      </w:r>
      <w:r>
        <w:rPr>
          <w:rFonts w:hint="eastAsia" w:ascii="宋体" w:hAnsi="宋体"/>
          <w:kern w:val="0"/>
          <w:szCs w:val="21"/>
          <w:lang w:eastAsia="zh-CN"/>
        </w:rPr>
        <w:t>、</w:t>
      </w:r>
      <w:r>
        <w:rPr>
          <w:rFonts w:hint="eastAsia" w:ascii="宋体" w:hAnsi="宋体"/>
          <w:kern w:val="0"/>
          <w:szCs w:val="21"/>
          <w:lang w:val="en-US" w:eastAsia="zh-CN"/>
        </w:rPr>
        <w:t>林州市</w:t>
      </w:r>
      <w:r>
        <w:rPr>
          <w:rFonts w:hint="eastAsia" w:ascii="宋体" w:hAnsi="宋体"/>
          <w:kern w:val="0"/>
          <w:szCs w:val="21"/>
        </w:rPr>
        <w:t>动物疫病预防控制中心</w:t>
      </w:r>
      <w:r>
        <w:rPr>
          <w:rFonts w:hint="eastAsia" w:ascii="宋体" w:hAnsi="宋体"/>
          <w:kern w:val="0"/>
          <w:szCs w:val="21"/>
          <w:lang w:eastAsia="zh-CN"/>
        </w:rPr>
        <w:t>、</w:t>
      </w:r>
      <w:r>
        <w:rPr>
          <w:rFonts w:hint="eastAsia"/>
          <w:vertAlign w:val="baseline"/>
          <w:lang w:val="en-US" w:eastAsia="zh-CN"/>
        </w:rPr>
        <w:t>汤阴县畜牧兽医总站、安阳市殷都区畜牧服务中心、济源市动物疫病预防控制中心、内黄县畜牧兽医服务中心、安阳市畜产品质量安全监测检验中心、焦作市中站区龙翔街道办事处、漯河市源汇区动物疫病预防控制中心、安阳市北关区农业农村局、安阳市龙安区畜牧服务中心、安阳县农业农村局、内黄县井店镇政府农业服务中心、安阳市畜牧兽医技术推广站、许昌市动物疫病预防控制中心、安阳市人民公园管理站。</w:t>
      </w:r>
    </w:p>
    <w:p>
      <w:pPr>
        <w:widowControl/>
        <w:tabs>
          <w:tab w:val="center" w:pos="4201"/>
          <w:tab w:val="right" w:leader="dot" w:pos="9298"/>
        </w:tabs>
        <w:autoSpaceDE w:val="0"/>
        <w:autoSpaceDN w:val="0"/>
        <w:ind w:firstLine="420" w:firstLineChars="200"/>
        <w:rPr>
          <w:rFonts w:hint="eastAsia" w:eastAsia="宋体"/>
          <w:color w:val="000000"/>
          <w:lang w:val="en-US" w:eastAsia="zh-CN"/>
        </w:rPr>
        <w:sectPr>
          <w:headerReference r:id="rId3" w:type="default"/>
          <w:footerReference r:id="rId5" w:type="default"/>
          <w:headerReference r:id="rId4" w:type="even"/>
          <w:footerReference r:id="rId6" w:type="even"/>
          <w:pgSz w:w="11906" w:h="16838"/>
          <w:pgMar w:top="567" w:right="1134" w:bottom="1134" w:left="1418" w:header="1418" w:footer="1134" w:gutter="0"/>
          <w:pgNumType w:fmt="decimal" w:start="1"/>
          <w:cols w:space="720" w:num="1"/>
          <w:formProt w:val="0"/>
          <w:docGrid w:type="lines" w:linePitch="312" w:charSpace="0"/>
        </w:sectPr>
      </w:pPr>
      <w:r>
        <w:rPr>
          <w:rFonts w:hint="eastAsia" w:ascii="宋体" w:hAnsi="宋体"/>
          <w:kern w:val="0"/>
          <w:szCs w:val="21"/>
        </w:rPr>
        <w:t>本文件主要起草人：张保平、王永强</w:t>
      </w:r>
      <w:r>
        <w:rPr>
          <w:rFonts w:hint="eastAsia" w:ascii="宋体" w:hAnsi="宋体"/>
          <w:kern w:val="0"/>
          <w:szCs w:val="21"/>
          <w:lang w:eastAsia="zh-CN"/>
        </w:rPr>
        <w:t>、</w:t>
      </w:r>
      <w:r>
        <w:rPr>
          <w:rFonts w:hint="eastAsia" w:ascii="宋体" w:hAnsi="宋体"/>
          <w:kern w:val="0"/>
          <w:szCs w:val="21"/>
        </w:rPr>
        <w:t>石凯文</w:t>
      </w:r>
      <w:r>
        <w:rPr>
          <w:rFonts w:hint="eastAsia" w:ascii="宋体" w:hAnsi="宋体"/>
          <w:kern w:val="0"/>
          <w:szCs w:val="21"/>
          <w:lang w:eastAsia="zh-CN"/>
        </w:rPr>
        <w:t>、</w:t>
      </w:r>
      <w:r>
        <w:rPr>
          <w:rFonts w:hint="eastAsia"/>
          <w:vertAlign w:val="baseline"/>
          <w:lang w:val="en-US" w:eastAsia="zh-CN"/>
        </w:rPr>
        <w:t>冯现明、王娜、王振华、卫一新、马清花、于静、吴丽媛、张江波、陈海利、申振华、李敏、赵克峰、孙玉新、付亚男、乔丽平、时文贤、杨明学、赵瑞彬、冯薇、王合娣、胡伟峰、巩新廷、刘院利、宋冉、葛会杰、仝霄霄、刘伟、郭希萍、马星、李进萍。</w:t>
      </w:r>
    </w:p>
    <w:p>
      <w:pPr>
        <w:pStyle w:val="141"/>
        <w:spacing w:beforeLines="100" w:afterLines="100" w:line="240" w:lineRule="auto"/>
        <w:rPr>
          <w:rFonts w:hint="eastAsia" w:eastAsia="黑体"/>
          <w:color w:val="000000"/>
          <w:lang w:eastAsia="zh-CN"/>
        </w:rPr>
      </w:pPr>
      <w:r>
        <w:rPr>
          <w:rFonts w:hint="eastAsia" w:ascii="Times New Roman"/>
          <w:color w:val="000000"/>
          <w:lang w:eastAsia="zh-CN"/>
        </w:rPr>
        <w:t>规模化猪场</w:t>
      </w:r>
      <w:r>
        <w:rPr>
          <w:rFonts w:hint="eastAsia" w:ascii="Times New Roman"/>
          <w:color w:val="000000"/>
        </w:rPr>
        <w:t>伪狂犬病</w:t>
      </w:r>
      <w:r>
        <w:rPr>
          <w:rFonts w:hint="eastAsia" w:ascii="Times New Roman"/>
          <w:color w:val="000000"/>
          <w:lang w:eastAsia="zh-CN"/>
        </w:rPr>
        <w:t>防控</w:t>
      </w:r>
      <w:r>
        <w:rPr>
          <w:rFonts w:hint="eastAsia" w:ascii="Times New Roman"/>
          <w:color w:val="000000"/>
        </w:rPr>
        <w:t>技术</w:t>
      </w:r>
      <w:r>
        <w:rPr>
          <w:rFonts w:hint="eastAsia" w:ascii="Times New Roman"/>
          <w:color w:val="000000"/>
          <w:lang w:eastAsia="zh-CN"/>
        </w:rPr>
        <w:t>规范</w:t>
      </w:r>
    </w:p>
    <w:p>
      <w:pPr>
        <w:pStyle w:val="90"/>
        <w:spacing w:before="312" w:after="312"/>
        <w:rPr>
          <w:color w:val="000000"/>
        </w:rPr>
      </w:pPr>
      <w:bookmarkStart w:id="6" w:name="_Toc393879193"/>
      <w:bookmarkStart w:id="7" w:name="_Toc393879325"/>
      <w:r>
        <w:rPr>
          <w:rFonts w:hint="eastAsia"/>
          <w:color w:val="000000"/>
        </w:rPr>
        <w:t>范围</w:t>
      </w:r>
      <w:bookmarkEnd w:id="6"/>
      <w:bookmarkEnd w:id="7"/>
    </w:p>
    <w:p>
      <w:pPr>
        <w:ind w:firstLine="420" w:firstLineChars="200"/>
        <w:rPr>
          <w:rFonts w:hint="eastAsia" w:ascii="宋体" w:hAnsi="宋体"/>
        </w:rPr>
      </w:pPr>
      <w:r>
        <w:rPr>
          <w:rFonts w:hint="eastAsia" w:ascii="宋体" w:hAnsi="宋体"/>
        </w:rPr>
        <w:t>本文件规定了</w:t>
      </w:r>
      <w:r>
        <w:rPr>
          <w:rFonts w:hint="eastAsia" w:ascii="宋体" w:hAnsi="宋体"/>
          <w:lang w:eastAsia="zh-CN"/>
        </w:rPr>
        <w:t>规模化猪场伪狂犬病防控技术规范的术语和定义，通过免疫和非免疫净化程序以及净化效果维持</w:t>
      </w:r>
      <w:r>
        <w:rPr>
          <w:rFonts w:hint="eastAsia" w:ascii="宋体" w:hAnsi="宋体"/>
        </w:rPr>
        <w:t>等</w:t>
      </w:r>
      <w:r>
        <w:rPr>
          <w:rFonts w:hint="eastAsia" w:ascii="宋体" w:hAnsi="宋体"/>
          <w:lang w:eastAsia="zh-CN"/>
        </w:rPr>
        <w:t>达到防控规模化猪场伪狂犬病目的</w:t>
      </w:r>
      <w:r>
        <w:rPr>
          <w:rFonts w:hint="eastAsia" w:ascii="宋体" w:hAnsi="宋体"/>
        </w:rPr>
        <w:t>的操作规范。</w:t>
      </w:r>
    </w:p>
    <w:p>
      <w:pPr>
        <w:ind w:firstLine="420" w:firstLineChars="200"/>
        <w:rPr>
          <w:rFonts w:ascii="宋体"/>
        </w:rPr>
      </w:pPr>
      <w:r>
        <w:rPr>
          <w:rFonts w:hint="eastAsia" w:ascii="宋体" w:hAnsi="宋体"/>
        </w:rPr>
        <w:t>本文件适用于</w:t>
      </w:r>
      <w:r>
        <w:rPr>
          <w:rFonts w:hint="eastAsia" w:ascii="宋体" w:hAnsi="宋体"/>
          <w:lang w:eastAsia="zh-CN"/>
        </w:rPr>
        <w:t>年出栏</w:t>
      </w:r>
      <w:r>
        <w:rPr>
          <w:rFonts w:hint="eastAsia" w:ascii="宋体" w:hAnsi="宋体"/>
          <w:lang w:val="en-US" w:eastAsia="zh-CN"/>
        </w:rPr>
        <w:t>1000头以上或饲养50头种母猪以上的</w:t>
      </w:r>
      <w:r>
        <w:rPr>
          <w:rFonts w:hint="eastAsia" w:ascii="宋体" w:hAnsi="宋体"/>
        </w:rPr>
        <w:t>规模</w:t>
      </w:r>
      <w:r>
        <w:rPr>
          <w:rFonts w:hint="eastAsia" w:ascii="宋体" w:hAnsi="宋体"/>
          <w:lang w:eastAsia="zh-CN"/>
        </w:rPr>
        <w:t>化</w:t>
      </w:r>
      <w:r>
        <w:rPr>
          <w:rFonts w:hint="eastAsia" w:ascii="宋体" w:hAnsi="宋体"/>
        </w:rPr>
        <w:t>猪场。</w:t>
      </w:r>
    </w:p>
    <w:p>
      <w:pPr>
        <w:pStyle w:val="90"/>
        <w:spacing w:before="312" w:after="312"/>
      </w:pPr>
      <w:bookmarkStart w:id="8" w:name="_Toc381281391"/>
      <w:bookmarkStart w:id="9" w:name="_Toc381281966"/>
      <w:r>
        <w:rPr>
          <w:rFonts w:hint="eastAsia"/>
        </w:rPr>
        <w:t>规范性引用文件</w:t>
      </w:r>
      <w:bookmarkEnd w:id="8"/>
      <w:bookmarkEnd w:id="9"/>
    </w:p>
    <w:p>
      <w:pPr>
        <w:pStyle w:val="23"/>
        <w:ind w:firstLine="31680"/>
        <w:rPr>
          <w:rFonts w:hAnsi="宋体" w:cs="黑体"/>
          <w:bCs/>
          <w:szCs w:val="21"/>
        </w:rPr>
      </w:pPr>
      <w:r>
        <w:rPr>
          <w:rFonts w:hint="eastAsia" w:hAnsi="宋体" w:cs="黑体"/>
          <w:bCs/>
          <w:szCs w:val="21"/>
        </w:rPr>
        <w:t>下列文件中的内容通过文中的规范性引用而构成本文件必不可少的条款。其中，注日期的引用文件，仅该日期对应的的版本适用于本文件；不注日期的引用文件，其最新版本（包括所有的修改单）适用于本文件。</w:t>
      </w:r>
    </w:p>
    <w:p>
      <w:pPr>
        <w:pStyle w:val="23"/>
        <w:ind w:firstLine="31680"/>
        <w:rPr>
          <w:rFonts w:hint="eastAsia" w:hAnsi="宋体" w:eastAsia="宋体" w:cs="黑体"/>
          <w:bCs/>
          <w:szCs w:val="21"/>
          <w:lang w:val="en-US" w:eastAsia="zh-CN"/>
        </w:rPr>
      </w:pPr>
      <w:r>
        <w:rPr>
          <w:rFonts w:hAnsi="宋体" w:cs="黑体"/>
          <w:bCs/>
          <w:szCs w:val="21"/>
        </w:rPr>
        <w:t>GB/T 1782</w:t>
      </w:r>
      <w:r>
        <w:rPr>
          <w:rFonts w:hint="eastAsia" w:hAnsi="宋体" w:cs="黑体"/>
          <w:bCs/>
          <w:szCs w:val="21"/>
          <w:lang w:val="en-US" w:eastAsia="zh-CN"/>
        </w:rPr>
        <w:t>3  集约化猪场防疫基本要求</w:t>
      </w:r>
    </w:p>
    <w:p>
      <w:pPr>
        <w:pStyle w:val="23"/>
        <w:ind w:firstLine="31680"/>
        <w:rPr>
          <w:rFonts w:hint="eastAsia" w:hAnsi="宋体" w:cs="黑体"/>
          <w:bCs/>
          <w:szCs w:val="21"/>
        </w:rPr>
      </w:pPr>
      <w:r>
        <w:rPr>
          <w:rFonts w:hAnsi="宋体" w:cs="黑体"/>
          <w:bCs/>
          <w:szCs w:val="21"/>
        </w:rPr>
        <w:t xml:space="preserve">GB/T 17824.1  </w:t>
      </w:r>
      <w:r>
        <w:rPr>
          <w:rFonts w:hint="eastAsia" w:hAnsi="宋体" w:cs="黑体"/>
          <w:bCs/>
          <w:szCs w:val="21"/>
        </w:rPr>
        <w:t>规模猪场建设</w:t>
      </w:r>
    </w:p>
    <w:p>
      <w:pPr>
        <w:pStyle w:val="23"/>
        <w:ind w:firstLine="31680"/>
        <w:rPr>
          <w:rFonts w:hint="eastAsia" w:hAnsi="宋体" w:cs="黑体"/>
          <w:bCs/>
          <w:szCs w:val="21"/>
        </w:rPr>
      </w:pPr>
      <w:r>
        <w:rPr>
          <w:rFonts w:hAnsi="宋体" w:cs="黑体"/>
          <w:bCs/>
          <w:szCs w:val="21"/>
        </w:rPr>
        <w:t xml:space="preserve">GB/T 17824.2  </w:t>
      </w:r>
      <w:r>
        <w:rPr>
          <w:rFonts w:hint="eastAsia" w:hAnsi="宋体" w:cs="黑体"/>
          <w:bCs/>
          <w:szCs w:val="21"/>
        </w:rPr>
        <w:t>规模猪场生产技术规程</w:t>
      </w:r>
    </w:p>
    <w:p>
      <w:pPr>
        <w:pStyle w:val="23"/>
        <w:rPr>
          <w:rFonts w:hint="eastAsia" w:hAnsi="宋体" w:cs="黑体"/>
          <w:bCs/>
          <w:szCs w:val="21"/>
          <w:highlight w:val="none"/>
        </w:rPr>
      </w:pPr>
      <w:r>
        <w:rPr>
          <w:rFonts w:hAnsi="宋体" w:cs="黑体"/>
          <w:bCs/>
          <w:szCs w:val="21"/>
          <w:highlight w:val="none"/>
        </w:rPr>
        <w:t>GB/T 18596</w:t>
      </w:r>
      <w:r>
        <w:rPr>
          <w:rFonts w:hint="eastAsia" w:hAnsi="宋体" w:cs="黑体"/>
          <w:bCs/>
          <w:szCs w:val="21"/>
          <w:highlight w:val="none"/>
          <w:lang w:val="en-US" w:eastAsia="zh-CN"/>
        </w:rPr>
        <w:t xml:space="preserve">  </w:t>
      </w:r>
      <w:r>
        <w:rPr>
          <w:rFonts w:hint="eastAsia" w:hAnsi="宋体" w:cs="黑体"/>
          <w:bCs/>
          <w:szCs w:val="21"/>
          <w:highlight w:val="none"/>
        </w:rPr>
        <w:t>畜禽养殖业污染物排放标准</w:t>
      </w:r>
    </w:p>
    <w:p>
      <w:pPr>
        <w:pStyle w:val="23"/>
        <w:ind w:firstLine="31680"/>
        <w:rPr>
          <w:rFonts w:hint="eastAsia" w:hAnsi="宋体" w:cs="黑体"/>
          <w:bCs/>
          <w:szCs w:val="21"/>
        </w:rPr>
      </w:pPr>
      <w:r>
        <w:rPr>
          <w:rFonts w:hAnsi="宋体" w:cs="黑体"/>
          <w:bCs/>
          <w:szCs w:val="21"/>
        </w:rPr>
        <w:t xml:space="preserve">GB/T 18641  </w:t>
      </w:r>
      <w:r>
        <w:rPr>
          <w:rFonts w:hint="eastAsia" w:hAnsi="宋体" w:cs="黑体"/>
          <w:bCs/>
          <w:szCs w:val="21"/>
        </w:rPr>
        <w:t>伪狂犬病诊断技术</w:t>
      </w:r>
    </w:p>
    <w:p>
      <w:pPr>
        <w:pStyle w:val="23"/>
        <w:ind w:firstLine="31680"/>
        <w:rPr>
          <w:rFonts w:hint="eastAsia" w:hAnsi="宋体" w:cs="宋体"/>
          <w:lang w:val="en-US" w:eastAsia="zh-CN"/>
        </w:rPr>
      </w:pPr>
      <w:r>
        <w:rPr>
          <w:rFonts w:hint="eastAsia" w:ascii="宋体" w:hAnsi="宋体" w:eastAsia="宋体" w:cs="宋体"/>
        </w:rPr>
        <w:t>NY/T 678</w:t>
      </w:r>
      <w:r>
        <w:rPr>
          <w:rFonts w:hint="eastAsia" w:hAnsi="宋体" w:cs="宋体"/>
          <w:lang w:val="en-US" w:eastAsia="zh-CN"/>
        </w:rPr>
        <w:t xml:space="preserve">  猪伪狂犬病免疫酶试验方法</w:t>
      </w:r>
    </w:p>
    <w:p>
      <w:pPr>
        <w:pStyle w:val="23"/>
        <w:ind w:firstLine="31680"/>
        <w:rPr>
          <w:rFonts w:hint="default" w:hAnsi="宋体" w:eastAsia="宋体" w:cs="黑体"/>
          <w:bCs/>
          <w:szCs w:val="21"/>
          <w:lang w:val="en-US" w:eastAsia="zh-CN"/>
        </w:rPr>
      </w:pPr>
      <w:r>
        <w:rPr>
          <w:rFonts w:hAnsi="宋体" w:cs="黑体"/>
          <w:bCs/>
          <w:szCs w:val="21"/>
        </w:rPr>
        <w:t xml:space="preserve">NY/T 682  </w:t>
      </w:r>
      <w:r>
        <w:rPr>
          <w:rFonts w:hint="eastAsia" w:hAnsi="宋体" w:cs="黑体"/>
          <w:bCs/>
          <w:szCs w:val="21"/>
        </w:rPr>
        <w:t>畜禽场场区设计技术规范</w:t>
      </w:r>
    </w:p>
    <w:p>
      <w:pPr>
        <w:pStyle w:val="23"/>
        <w:ind w:firstLine="31680"/>
        <w:rPr>
          <w:rFonts w:hint="default" w:hAnsi="宋体" w:cs="宋体"/>
          <w:szCs w:val="21"/>
          <w:highlight w:val="none"/>
          <w:u w:val="none"/>
        </w:rPr>
      </w:pPr>
      <w:r>
        <w:rPr>
          <w:rFonts w:hAnsi="宋体" w:cs="ËÎÌå"/>
          <w:szCs w:val="21"/>
          <w:highlight w:val="none"/>
          <w:u w:val="none"/>
        </w:rPr>
        <w:t>NY/T</w:t>
      </w:r>
      <w:r>
        <w:rPr>
          <w:rFonts w:hint="eastAsia" w:hAnsi="宋体" w:cs="ËÎÌå"/>
          <w:szCs w:val="21"/>
          <w:highlight w:val="none"/>
          <w:u w:val="none"/>
          <w:lang w:val="en-US" w:eastAsia="zh-CN"/>
        </w:rPr>
        <w:t xml:space="preserve"> </w:t>
      </w:r>
      <w:r>
        <w:rPr>
          <w:rFonts w:hint="default" w:hAnsi="宋体" w:cs="ËÎÌå"/>
          <w:szCs w:val="21"/>
          <w:highlight w:val="none"/>
          <w:u w:val="none"/>
          <w:lang w:eastAsia="zh-CN"/>
        </w:rPr>
        <w:t>2661  标准化养殖场  生猪</w:t>
      </w:r>
    </w:p>
    <w:p>
      <w:pPr>
        <w:pStyle w:val="23"/>
        <w:ind w:firstLine="31680"/>
        <w:rPr>
          <w:rFonts w:hint="eastAsia" w:hAnsi="宋体" w:cs="ËÎÌå"/>
          <w:szCs w:val="21"/>
          <w:highlight w:val="none"/>
          <w:u w:val="none"/>
        </w:rPr>
      </w:pPr>
      <w:r>
        <w:rPr>
          <w:rFonts w:hint="eastAsia" w:hAnsi="宋体" w:cs="ËÎÌå"/>
          <w:szCs w:val="21"/>
          <w:highlight w:val="none"/>
          <w:u w:val="none"/>
        </w:rPr>
        <w:t>NY/T 1952</w:t>
      </w:r>
      <w:r>
        <w:rPr>
          <w:rFonts w:hint="eastAsia" w:hAnsi="宋体" w:cs="ËÎÌå"/>
          <w:szCs w:val="21"/>
          <w:highlight w:val="none"/>
          <w:u w:val="none"/>
          <w:lang w:val="en-US" w:eastAsia="zh-CN"/>
        </w:rPr>
        <w:t xml:space="preserve"> </w:t>
      </w:r>
      <w:r>
        <w:rPr>
          <w:rFonts w:hint="eastAsia" w:hAnsi="宋体" w:cs="ËÎÌå"/>
          <w:szCs w:val="21"/>
          <w:highlight w:val="none"/>
          <w:u w:val="none"/>
        </w:rPr>
        <w:t xml:space="preserve"> 动物免疫接种技术规范</w:t>
      </w:r>
    </w:p>
    <w:p>
      <w:pPr>
        <w:pStyle w:val="23"/>
        <w:ind w:firstLine="31680"/>
        <w:rPr>
          <w:rFonts w:hAnsi="宋体" w:cs="黑体"/>
          <w:bCs/>
          <w:szCs w:val="21"/>
        </w:rPr>
      </w:pPr>
      <w:r>
        <w:rPr>
          <w:rFonts w:hAnsi="宋体" w:cs="黑体"/>
          <w:bCs/>
          <w:szCs w:val="21"/>
        </w:rPr>
        <w:t xml:space="preserve">DB41/T 1753  </w:t>
      </w:r>
      <w:r>
        <w:rPr>
          <w:rFonts w:hint="eastAsia" w:hAnsi="宋体" w:cs="黑体"/>
          <w:bCs/>
          <w:szCs w:val="21"/>
        </w:rPr>
        <w:t>标准化商品猪场建设</w:t>
      </w:r>
      <w:r>
        <w:rPr>
          <w:rFonts w:hAnsi="宋体" w:cs="黑体"/>
          <w:bCs/>
          <w:szCs w:val="21"/>
        </w:rPr>
        <w:t xml:space="preserve"> </w:t>
      </w:r>
    </w:p>
    <w:p>
      <w:pPr>
        <w:pStyle w:val="23"/>
        <w:ind w:firstLine="31680"/>
        <w:rPr>
          <w:rFonts w:hAnsi="宋体" w:cs="黑体"/>
          <w:bCs/>
          <w:color w:val="000000"/>
          <w:szCs w:val="21"/>
        </w:rPr>
      </w:pPr>
      <w:r>
        <w:rPr>
          <w:rFonts w:hAnsi="宋体" w:cs="黑体"/>
          <w:bCs/>
          <w:szCs w:val="21"/>
        </w:rPr>
        <w:t xml:space="preserve">DB41/T </w:t>
      </w:r>
      <w:r>
        <w:rPr>
          <w:rFonts w:hint="eastAsia" w:hAnsi="宋体" w:cs="黑体"/>
          <w:bCs/>
          <w:szCs w:val="21"/>
          <w:lang w:val="en-US" w:eastAsia="zh-CN"/>
        </w:rPr>
        <w:t>2064  养猪场防控非洲猪瘟生物安全技术规范</w:t>
      </w:r>
      <w:r>
        <w:rPr>
          <w:rFonts w:hAnsi="宋体" w:cs="黑体"/>
          <w:bCs/>
          <w:szCs w:val="21"/>
        </w:rPr>
        <w:t xml:space="preserve">   </w:t>
      </w:r>
    </w:p>
    <w:p>
      <w:pPr>
        <w:pStyle w:val="90"/>
        <w:spacing w:before="312" w:after="312"/>
        <w:rPr>
          <w:color w:val="000000"/>
        </w:rPr>
      </w:pPr>
      <w:bookmarkStart w:id="10" w:name="_Toc363547521"/>
      <w:bookmarkStart w:id="11" w:name="_Toc381281968"/>
      <w:bookmarkStart w:id="12" w:name="_Toc381281393"/>
      <w:r>
        <w:rPr>
          <w:rFonts w:hint="eastAsia"/>
          <w:color w:val="000000"/>
        </w:rPr>
        <w:t>术语和定义</w:t>
      </w:r>
    </w:p>
    <w:p>
      <w:pPr>
        <w:spacing w:beforeLines="50" w:afterLines="50"/>
        <w:ind w:firstLine="420" w:firstLineChars="200"/>
        <w:rPr>
          <w:color w:val="000000"/>
        </w:rPr>
      </w:pPr>
      <w:r>
        <w:rPr>
          <w:rFonts w:hint="eastAsia" w:ascii="宋体" w:hAnsi="宋体"/>
          <w:color w:val="000000"/>
          <w:szCs w:val="21"/>
        </w:rPr>
        <w:t>下列</w:t>
      </w:r>
      <w:r>
        <w:rPr>
          <w:rFonts w:hint="eastAsia" w:ascii="宋体" w:hAnsi="宋体"/>
          <w:color w:val="000000"/>
        </w:rPr>
        <w:t>术语和定义适用于本文件。</w:t>
      </w:r>
      <w:bookmarkStart w:id="13" w:name="_Toc372185753"/>
      <w:bookmarkEnd w:id="13"/>
      <w:bookmarkStart w:id="14" w:name="_Toc372897112"/>
      <w:bookmarkEnd w:id="14"/>
      <w:bookmarkStart w:id="15" w:name="_Toc373137893"/>
      <w:bookmarkEnd w:id="15"/>
      <w:bookmarkStart w:id="16" w:name="_Toc373153778"/>
      <w:bookmarkEnd w:id="16"/>
    </w:p>
    <w:p>
      <w:pPr>
        <w:pStyle w:val="56"/>
        <w:keepNext w:val="0"/>
        <w:keepLines w:val="0"/>
        <w:pageBreakBefore w:val="0"/>
        <w:widowControl/>
        <w:kinsoku/>
        <w:wordWrap/>
        <w:overflowPunct/>
        <w:topLinePunct w:val="0"/>
        <w:autoSpaceDE/>
        <w:autoSpaceDN/>
        <w:bidi w:val="0"/>
        <w:adjustRightInd/>
        <w:snapToGrid/>
        <w:spacing w:before="157" w:beforeLines="50" w:after="157" w:afterLines="50"/>
        <w:textAlignment w:val="auto"/>
      </w:pPr>
    </w:p>
    <w:p>
      <w:pPr>
        <w:pStyle w:val="23"/>
        <w:bidi w:val="0"/>
        <w:rPr>
          <w:rFonts w:hint="eastAsia" w:ascii="黑体" w:hAnsi="黑体" w:eastAsia="黑体" w:cs="黑体"/>
          <w:b w:val="0"/>
          <w:bCs w:val="0"/>
        </w:rPr>
      </w:pPr>
      <w:r>
        <w:rPr>
          <w:rFonts w:hint="eastAsia" w:ascii="黑体" w:hAnsi="黑体" w:eastAsia="黑体" w:cs="黑体"/>
          <w:b w:val="0"/>
          <w:bCs w:val="0"/>
        </w:rPr>
        <w:t>猪伪狂犬病</w:t>
      </w:r>
    </w:p>
    <w:p>
      <w:pPr>
        <w:pStyle w:val="23"/>
        <w:ind w:firstLine="31680"/>
        <w:rPr>
          <w:rFonts w:hAnsi="宋体"/>
          <w:color w:val="000000"/>
          <w:highlight w:val="none"/>
          <w:u w:val="none"/>
        </w:rPr>
      </w:pPr>
      <w:r>
        <w:rPr>
          <w:rFonts w:hint="eastAsia"/>
          <w:color w:val="000000"/>
          <w:szCs w:val="22"/>
        </w:rPr>
        <w:t>是由疱疹病毒科猪疱疹病毒</w:t>
      </w:r>
      <w:r>
        <w:rPr>
          <w:color w:val="000000"/>
          <w:szCs w:val="22"/>
        </w:rPr>
        <w:t>I</w:t>
      </w:r>
      <w:r>
        <w:rPr>
          <w:rFonts w:hint="eastAsia"/>
          <w:color w:val="000000"/>
          <w:szCs w:val="22"/>
        </w:rPr>
        <w:t>型伪狂犬病毒</w:t>
      </w:r>
      <w:r>
        <w:rPr>
          <w:rFonts w:hint="eastAsia"/>
          <w:color w:val="000000"/>
          <w:szCs w:val="22"/>
          <w:highlight w:val="none"/>
          <w:u w:val="none"/>
          <w:lang w:eastAsia="zh-CN"/>
        </w:rPr>
        <w:t>所引起的以仔猪发热及神经症状、母猪流产为主要特征</w:t>
      </w:r>
      <w:r>
        <w:rPr>
          <w:rFonts w:hint="eastAsia"/>
          <w:color w:val="000000"/>
          <w:szCs w:val="22"/>
          <w:highlight w:val="none"/>
          <w:u w:val="none"/>
        </w:rPr>
        <w:t>的</w:t>
      </w:r>
      <w:r>
        <w:rPr>
          <w:rFonts w:hint="eastAsia"/>
          <w:color w:val="000000"/>
          <w:szCs w:val="22"/>
          <w:highlight w:val="none"/>
          <w:u w:val="none"/>
          <w:lang w:eastAsia="zh-CN"/>
        </w:rPr>
        <w:t>一种急性</w:t>
      </w:r>
      <w:r>
        <w:rPr>
          <w:rFonts w:hint="eastAsia"/>
          <w:color w:val="000000"/>
          <w:szCs w:val="22"/>
          <w:highlight w:val="none"/>
          <w:u w:val="none"/>
        </w:rPr>
        <w:t>传染病。</w:t>
      </w:r>
    </w:p>
    <w:p>
      <w:pPr>
        <w:pStyle w:val="56"/>
        <w:keepNext w:val="0"/>
        <w:keepLines w:val="0"/>
        <w:pageBreakBefore w:val="0"/>
        <w:widowControl/>
        <w:kinsoku/>
        <w:wordWrap/>
        <w:overflowPunct/>
        <w:topLinePunct w:val="0"/>
        <w:autoSpaceDE/>
        <w:autoSpaceDN/>
        <w:bidi w:val="0"/>
        <w:adjustRightInd/>
        <w:snapToGrid/>
        <w:spacing w:before="157" w:beforeLines="50" w:after="157" w:afterLines="50"/>
        <w:textAlignment w:val="auto"/>
      </w:pPr>
      <w:bookmarkStart w:id="17" w:name="_Hlk51163324"/>
    </w:p>
    <w:p>
      <w:pPr>
        <w:pStyle w:val="23"/>
        <w:bidi w:val="0"/>
        <w:rPr>
          <w:rFonts w:hint="eastAsia" w:ascii="黑体" w:hAnsi="黑体" w:eastAsia="黑体" w:cs="黑体"/>
          <w:b w:val="0"/>
          <w:bCs w:val="0"/>
        </w:rPr>
      </w:pPr>
      <w:r>
        <w:rPr>
          <w:rFonts w:hint="eastAsia" w:ascii="黑体" w:hAnsi="黑体" w:eastAsia="黑体" w:cs="黑体"/>
          <w:b w:val="0"/>
          <w:bCs w:val="0"/>
        </w:rPr>
        <w:t>净化</w:t>
      </w:r>
    </w:p>
    <w:p>
      <w:pPr>
        <w:pStyle w:val="23"/>
        <w:rPr>
          <w:rFonts w:ascii="宋体" w:hAnsi="宋体" w:eastAsia="宋体" w:cs="宋体"/>
          <w:sz w:val="24"/>
          <w:szCs w:val="24"/>
        </w:rPr>
      </w:pPr>
      <w:r>
        <w:rPr>
          <w:rFonts w:ascii="宋体" w:hAnsi="宋体" w:eastAsia="宋体" w:cs="宋体"/>
          <w:b w:val="0"/>
          <w:i w:val="0"/>
          <w:color w:val="000000"/>
          <w:sz w:val="22"/>
          <w:szCs w:val="22"/>
        </w:rPr>
        <w:t>对</w:t>
      </w:r>
      <w:r>
        <w:rPr>
          <w:rFonts w:hAnsi="宋体" w:cs="宋体"/>
          <w:b w:val="0"/>
          <w:i w:val="0"/>
          <w:color w:val="000000"/>
          <w:sz w:val="22"/>
          <w:szCs w:val="22"/>
        </w:rPr>
        <w:t>动物疫病流行的特定场所、特定区域</w:t>
      </w:r>
      <w:r>
        <w:rPr>
          <w:rFonts w:ascii="宋体" w:hAnsi="宋体" w:eastAsia="宋体" w:cs="宋体"/>
          <w:b w:val="0"/>
          <w:i w:val="0"/>
          <w:color w:val="000000"/>
          <w:sz w:val="22"/>
          <w:szCs w:val="22"/>
        </w:rPr>
        <w:t>采取一系列措施，达到消灭和清除传染源的目标。</w:t>
      </w:r>
      <w:r>
        <w:rPr>
          <w:rFonts w:ascii="宋体" w:hAnsi="宋体" w:eastAsia="宋体" w:cs="宋体"/>
          <w:sz w:val="24"/>
          <w:szCs w:val="24"/>
        </w:rPr>
        <w:t xml:space="preserve">  </w:t>
      </w:r>
    </w:p>
    <w:p>
      <w:pPr>
        <w:pStyle w:val="56"/>
        <w:keepNext w:val="0"/>
        <w:keepLines w:val="0"/>
        <w:pageBreakBefore w:val="0"/>
        <w:widowControl/>
        <w:kinsoku/>
        <w:wordWrap/>
        <w:overflowPunct/>
        <w:topLinePunct w:val="0"/>
        <w:autoSpaceDE/>
        <w:autoSpaceDN/>
        <w:bidi w:val="0"/>
        <w:adjustRightInd/>
        <w:snapToGrid/>
        <w:spacing w:before="157" w:beforeLines="50" w:after="157" w:afterLines="50"/>
        <w:textAlignment w:val="auto"/>
        <w:rPr>
          <w:rFonts w:hint="eastAsia" w:ascii="黑体" w:hAnsi="宋体" w:eastAsia="黑体" w:cs="黑体"/>
          <w:color w:val="000000"/>
          <w:kern w:val="0"/>
          <w:sz w:val="21"/>
          <w:szCs w:val="21"/>
          <w:lang w:val="en-US" w:eastAsia="zh-CN" w:bidi="ar"/>
        </w:rPr>
      </w:pPr>
    </w:p>
    <w:p>
      <w:pPr>
        <w:keepNext w:val="0"/>
        <w:keepLines w:val="0"/>
        <w:widowControl/>
        <w:suppressLineNumbers w:val="0"/>
        <w:ind w:firstLine="420" w:firstLineChars="200"/>
        <w:jc w:val="left"/>
        <w:rPr>
          <w:b w:val="0"/>
          <w:bCs w:val="0"/>
        </w:rPr>
      </w:pPr>
      <w:r>
        <w:rPr>
          <w:rFonts w:ascii="黑体" w:hAnsi="宋体" w:eastAsia="黑体" w:cs="黑体"/>
          <w:b w:val="0"/>
          <w:bCs w:val="0"/>
          <w:color w:val="000000"/>
          <w:kern w:val="0"/>
          <w:sz w:val="21"/>
          <w:szCs w:val="21"/>
          <w:lang w:val="en-US" w:eastAsia="zh-CN" w:bidi="ar"/>
        </w:rPr>
        <w:t xml:space="preserve">基因缺失疫苗 </w:t>
      </w:r>
    </w:p>
    <w:p>
      <w:pPr>
        <w:keepNext w:val="0"/>
        <w:keepLines w:val="0"/>
        <w:widowControl/>
        <w:suppressLineNumbers w:val="0"/>
        <w:ind w:firstLine="420" w:firstLineChars="200"/>
        <w:jc w:val="left"/>
        <w:rPr>
          <w:rFonts w:hint="eastAsia" w:ascii="宋体" w:hAnsi="宋体" w:eastAsia="宋体" w:cs="宋体"/>
        </w:rPr>
      </w:pPr>
      <w:r>
        <w:rPr>
          <w:rFonts w:hint="eastAsia" w:ascii="宋体" w:hAnsi="宋体" w:eastAsia="宋体" w:cs="宋体"/>
          <w:color w:val="000000"/>
          <w:kern w:val="0"/>
          <w:sz w:val="21"/>
          <w:szCs w:val="21"/>
          <w:lang w:val="en-US" w:eastAsia="zh-CN" w:bidi="ar"/>
        </w:rPr>
        <w:t xml:space="preserve">利用基因工程去掉病毒基因组中负责毒力的基因中的某一片段，使其成为基因缺损病毒株，利用这种基因缺损病毒株所制成的一类疫苗。 </w:t>
      </w:r>
    </w:p>
    <w:p>
      <w:pPr>
        <w:pStyle w:val="23"/>
        <w:rPr>
          <w:rFonts w:ascii="宋体" w:hAnsi="宋体" w:eastAsia="宋体" w:cs="宋体"/>
          <w:sz w:val="24"/>
          <w:szCs w:val="24"/>
        </w:rPr>
      </w:pPr>
    </w:p>
    <w:p>
      <w:pPr>
        <w:pStyle w:val="56"/>
        <w:bidi w:val="0"/>
        <w:rPr>
          <w:rFonts w:hint="eastAsia"/>
        </w:rPr>
      </w:pPr>
    </w:p>
    <w:p>
      <w:pPr>
        <w:pStyle w:val="56"/>
        <w:keepNext w:val="0"/>
        <w:keepLines w:val="0"/>
        <w:pageBreakBefore w:val="0"/>
        <w:widowControl/>
        <w:numPr>
          <w:ilvl w:val="1"/>
          <w:numId w:val="0"/>
        </w:numPr>
        <w:kinsoku/>
        <w:wordWrap/>
        <w:overflowPunct/>
        <w:topLinePunct w:val="0"/>
        <w:bidi w:val="0"/>
        <w:adjustRightInd/>
        <w:snapToGrid/>
        <w:spacing w:beforeLines="0" w:afterLines="0"/>
        <w:ind w:firstLine="420" w:firstLineChars="200"/>
        <w:textAlignment w:val="auto"/>
        <w:rPr>
          <w:rFonts w:hint="eastAsia"/>
          <w:b w:val="0"/>
          <w:bCs w:val="0"/>
        </w:rPr>
      </w:pPr>
      <w:r>
        <w:rPr>
          <w:rFonts w:hint="eastAsia"/>
          <w:b w:val="0"/>
          <w:bCs w:val="0"/>
          <w:lang w:val="en-US" w:eastAsia="zh-CN"/>
        </w:rPr>
        <w:t>PRV-gE特异性抗体</w:t>
      </w:r>
    </w:p>
    <w:p>
      <w:pPr>
        <w:pStyle w:val="23"/>
        <w:keepNext w:val="0"/>
        <w:keepLines w:val="0"/>
        <w:pageBreakBefore w:val="0"/>
        <w:widowControl/>
        <w:kinsoku/>
        <w:wordWrap/>
        <w:overflowPunct/>
        <w:topLinePunct w:val="0"/>
        <w:bidi w:val="0"/>
        <w:adjustRightInd/>
        <w:snapToGrid/>
        <w:textAlignment w:val="auto"/>
        <w:rPr>
          <w:rFonts w:hint="eastAsia"/>
        </w:rPr>
      </w:pPr>
      <w:r>
        <w:rPr>
          <w:rFonts w:hint="eastAsia" w:ascii="Times New Roman" w:hAnsi="Times New Roman" w:cs="Times New Roman"/>
          <w:kern w:val="2"/>
          <w:sz w:val="21"/>
          <w:szCs w:val="24"/>
          <w:lang w:val="en-US" w:eastAsia="zh-CN" w:bidi="ar-SA"/>
        </w:rPr>
        <w:t>即</w:t>
      </w:r>
      <w:r>
        <w:rPr>
          <w:rFonts w:hint="eastAsia" w:ascii="宋体" w:hAnsi="宋体"/>
          <w:lang w:eastAsia="zh-CN"/>
        </w:rPr>
        <w:t>猪伪狂犬病</w:t>
      </w:r>
      <w:r>
        <w:rPr>
          <w:rFonts w:hint="eastAsia" w:ascii="Times New Roman" w:hAnsi="Times New Roman" w:cs="Times New Roman"/>
          <w:kern w:val="2"/>
          <w:sz w:val="21"/>
          <w:szCs w:val="24"/>
          <w:lang w:val="en-US" w:eastAsia="zh-CN" w:bidi="ar-SA"/>
        </w:rPr>
        <w:t>野毒抗体，简称</w:t>
      </w:r>
      <w:r>
        <w:rPr>
          <w:rFonts w:hint="eastAsia" w:ascii="Times New Roman" w:hAnsi="Times New Roman" w:eastAsia="宋体" w:cs="Times New Roman"/>
          <w:kern w:val="2"/>
          <w:sz w:val="21"/>
          <w:szCs w:val="24"/>
          <w:lang w:val="en-US" w:eastAsia="zh-CN" w:bidi="ar-SA"/>
        </w:rPr>
        <w:t>gE抗体</w:t>
      </w:r>
      <w:r>
        <w:rPr>
          <w:rFonts w:hint="eastAsia" w:ascii="Times New Roman" w:hAnsi="Times New Roman" w:cs="Times New Roman"/>
          <w:kern w:val="2"/>
          <w:sz w:val="21"/>
          <w:szCs w:val="24"/>
          <w:lang w:val="en-US" w:eastAsia="zh-CN" w:bidi="ar-SA"/>
        </w:rPr>
        <w:t>，是猪感染伪狂犬病野毒后产生的抗体。</w:t>
      </w:r>
    </w:p>
    <w:p>
      <w:pPr>
        <w:pStyle w:val="56"/>
        <w:bidi w:val="0"/>
        <w:rPr>
          <w:rFonts w:hint="eastAsia"/>
        </w:rPr>
      </w:pPr>
    </w:p>
    <w:p>
      <w:pPr>
        <w:pStyle w:val="56"/>
        <w:keepNext w:val="0"/>
        <w:keepLines w:val="0"/>
        <w:pageBreakBefore w:val="0"/>
        <w:widowControl/>
        <w:numPr>
          <w:ilvl w:val="1"/>
          <w:numId w:val="0"/>
        </w:numPr>
        <w:kinsoku/>
        <w:wordWrap/>
        <w:overflowPunct/>
        <w:topLinePunct w:val="0"/>
        <w:autoSpaceDE/>
        <w:autoSpaceDN/>
        <w:bidi w:val="0"/>
        <w:adjustRightInd/>
        <w:snapToGrid/>
        <w:spacing w:beforeLines="0" w:afterLines="0"/>
        <w:ind w:firstLine="420" w:firstLineChars="200"/>
        <w:textAlignment w:val="auto"/>
        <w:rPr>
          <w:rFonts w:hint="eastAsia"/>
          <w:b w:val="0"/>
          <w:bCs w:val="0"/>
        </w:rPr>
      </w:pPr>
      <w:r>
        <w:rPr>
          <w:rFonts w:hint="eastAsia"/>
          <w:b w:val="0"/>
          <w:bCs w:val="0"/>
          <w:lang w:val="en-US" w:eastAsia="zh-CN"/>
        </w:rPr>
        <w:t>PRV-gB抗体</w:t>
      </w:r>
    </w:p>
    <w:p>
      <w:pPr>
        <w:pStyle w:val="56"/>
        <w:keepNext w:val="0"/>
        <w:keepLines w:val="0"/>
        <w:pageBreakBefore w:val="0"/>
        <w:widowControl/>
        <w:numPr>
          <w:ilvl w:val="1"/>
          <w:numId w:val="0"/>
        </w:numPr>
        <w:kinsoku/>
        <w:wordWrap/>
        <w:overflowPunct/>
        <w:topLinePunct w:val="0"/>
        <w:autoSpaceDE/>
        <w:autoSpaceDN/>
        <w:bidi w:val="0"/>
        <w:adjustRightInd/>
        <w:snapToGrid/>
        <w:spacing w:beforeLines="0" w:afterLines="0"/>
        <w:ind w:firstLine="420" w:firstLineChars="200"/>
        <w:textAlignment w:val="auto"/>
        <w:rPr>
          <w:rFonts w:hint="eastAsia" w:ascii="Times New Roman" w:hAnsi="Times New Roman" w:eastAsia="宋体" w:cs="Times New Roman"/>
          <w:kern w:val="2"/>
          <w:sz w:val="21"/>
          <w:szCs w:val="24"/>
          <w:lang w:val="en-US" w:eastAsia="zh-CN" w:bidi="ar-SA"/>
        </w:rPr>
      </w:pPr>
      <w:r>
        <w:rPr>
          <w:rFonts w:hint="eastAsia" w:ascii="Times New Roman" w:hAnsi="Times New Roman" w:eastAsia="宋体" w:cs="Times New Roman"/>
          <w:kern w:val="2"/>
          <w:sz w:val="21"/>
          <w:szCs w:val="24"/>
          <w:lang w:val="en-US" w:eastAsia="zh-CN" w:bidi="ar-SA"/>
        </w:rPr>
        <w:t>即猪伪狂犬病免疫抗体，简称gB抗体，是猪免疫伪狂犬疫苗后产生的抗体。</w:t>
      </w:r>
    </w:p>
    <w:p>
      <w:pPr>
        <w:pStyle w:val="56"/>
        <w:bidi w:val="0"/>
        <w:rPr>
          <w:rFonts w:hint="eastAsia" w:ascii="Times New Roman" w:hAnsi="Times New Roman" w:eastAsia="宋体" w:cs="Times New Roman"/>
          <w:kern w:val="2"/>
          <w:sz w:val="21"/>
          <w:szCs w:val="24"/>
          <w:lang w:val="en-US" w:eastAsia="zh-CN" w:bidi="ar-SA"/>
        </w:rPr>
      </w:pPr>
    </w:p>
    <w:p>
      <w:pPr>
        <w:pStyle w:val="56"/>
        <w:keepNext w:val="0"/>
        <w:keepLines w:val="0"/>
        <w:pageBreakBefore w:val="0"/>
        <w:numPr>
          <w:ilvl w:val="1"/>
          <w:numId w:val="0"/>
        </w:numPr>
        <w:kinsoku/>
        <w:wordWrap/>
        <w:overflowPunct/>
        <w:topLinePunct w:val="0"/>
        <w:bidi w:val="0"/>
        <w:snapToGrid/>
        <w:spacing w:beforeLines="0" w:afterLines="0"/>
        <w:ind w:firstLine="420" w:firstLineChars="200"/>
        <w:textAlignment w:val="auto"/>
        <w:rPr>
          <w:rFonts w:hint="eastAsia"/>
          <w:b w:val="0"/>
          <w:bCs w:val="0"/>
          <w:lang w:val="en-US" w:eastAsia="zh-CN"/>
        </w:rPr>
      </w:pPr>
      <w:r>
        <w:rPr>
          <w:rFonts w:hint="eastAsia"/>
          <w:b w:val="0"/>
          <w:bCs w:val="0"/>
          <w:lang w:val="en-US" w:eastAsia="zh-CN"/>
        </w:rPr>
        <w:t>免疫净化</w:t>
      </w:r>
    </w:p>
    <w:p>
      <w:pPr>
        <w:keepNext w:val="0"/>
        <w:keepLines w:val="0"/>
        <w:pageBreakBefore w:val="0"/>
        <w:kinsoku/>
        <w:wordWrap/>
        <w:overflowPunct/>
        <w:topLinePunct w:val="0"/>
        <w:autoSpaceDE w:val="0"/>
        <w:autoSpaceDN w:val="0"/>
        <w:bidi w:val="0"/>
        <w:adjustRightInd w:val="0"/>
        <w:snapToGrid/>
        <w:ind w:firstLine="420" w:firstLineChars="200"/>
        <w:jc w:val="left"/>
        <w:textAlignment w:val="auto"/>
        <w:rPr>
          <w:rFonts w:ascii="宋体" w:cs="宋体"/>
          <w:kern w:val="0"/>
          <w:szCs w:val="21"/>
        </w:rPr>
      </w:pPr>
      <w:r>
        <w:rPr>
          <w:rFonts w:hint="eastAsia"/>
          <w:color w:val="000000"/>
          <w:szCs w:val="22"/>
          <w:highlight w:val="none"/>
          <w:lang w:val="en-US" w:eastAsia="zh-CN"/>
        </w:rPr>
        <w:t>是指在进行了猪伪狂犬疫苗免疫的养殖场或一定区域内，通过定期检测，猪群gE抗体全部阴性，gB抗体阳性率</w:t>
      </w:r>
      <w:r>
        <w:rPr>
          <w:rFonts w:hint="eastAsia" w:ascii="宋体" w:hAnsi="Calibri" w:eastAsia="宋体" w:cs="Times New Roman"/>
          <w:color w:val="000000"/>
          <w:kern w:val="0"/>
          <w:sz w:val="21"/>
          <w:szCs w:val="20"/>
          <w:lang w:val="en-US" w:eastAsia="zh-CN" w:bidi="ar-SA"/>
        </w:rPr>
        <w:t>≥</w:t>
      </w:r>
      <w:r>
        <w:rPr>
          <w:rFonts w:hint="eastAsia"/>
          <w:color w:val="000000"/>
          <w:szCs w:val="22"/>
          <w:highlight w:val="none"/>
          <w:lang w:val="en-US" w:eastAsia="zh-CN"/>
        </w:rPr>
        <w:t>90%，且2年之内无临床病例。</w:t>
      </w:r>
    </w:p>
    <w:p>
      <w:pPr>
        <w:pStyle w:val="56"/>
        <w:keepNext w:val="0"/>
        <w:keepLines w:val="0"/>
        <w:pageBreakBefore w:val="0"/>
        <w:widowControl/>
        <w:kinsoku/>
        <w:wordWrap/>
        <w:overflowPunct/>
        <w:topLinePunct w:val="0"/>
        <w:autoSpaceDE/>
        <w:autoSpaceDN/>
        <w:bidi w:val="0"/>
        <w:adjustRightInd/>
        <w:snapToGrid/>
        <w:spacing w:before="157" w:beforeLines="50" w:after="157" w:afterLines="50"/>
        <w:textAlignment w:val="auto"/>
        <w:rPr>
          <w:rFonts w:hint="eastAsia"/>
          <w:lang w:val="en-US" w:eastAsia="zh-CN"/>
        </w:rPr>
      </w:pPr>
    </w:p>
    <w:p>
      <w:pPr>
        <w:pStyle w:val="23"/>
        <w:keepNext w:val="0"/>
        <w:keepLines w:val="0"/>
        <w:pageBreakBefore w:val="0"/>
        <w:kinsoku/>
        <w:wordWrap/>
        <w:overflowPunct/>
        <w:topLinePunct w:val="0"/>
        <w:autoSpaceDE w:val="0"/>
        <w:autoSpaceDN w:val="0"/>
        <w:bidi w:val="0"/>
        <w:snapToGrid/>
        <w:textAlignment w:val="auto"/>
        <w:rPr>
          <w:rFonts w:hint="eastAsia" w:ascii="黑体" w:hAnsi="黑体" w:eastAsia="黑体" w:cs="黑体"/>
          <w:b w:val="0"/>
          <w:bCs w:val="0"/>
        </w:rPr>
      </w:pPr>
      <w:r>
        <w:rPr>
          <w:rFonts w:hint="eastAsia" w:ascii="黑体" w:hAnsi="黑体" w:eastAsia="黑体" w:cs="黑体"/>
          <w:b w:val="0"/>
          <w:bCs w:val="0"/>
        </w:rPr>
        <w:t>非免疫净化</w:t>
      </w:r>
    </w:p>
    <w:p>
      <w:pPr>
        <w:keepNext w:val="0"/>
        <w:keepLines w:val="0"/>
        <w:pageBreakBefore w:val="0"/>
        <w:kinsoku/>
        <w:wordWrap/>
        <w:overflowPunct/>
        <w:topLinePunct w:val="0"/>
        <w:autoSpaceDE w:val="0"/>
        <w:autoSpaceDN w:val="0"/>
        <w:bidi w:val="0"/>
        <w:adjustRightInd w:val="0"/>
        <w:snapToGrid/>
        <w:ind w:firstLine="420" w:firstLineChars="200"/>
        <w:jc w:val="left"/>
        <w:textAlignment w:val="auto"/>
        <w:rPr>
          <w:rFonts w:hint="eastAsia"/>
          <w:color w:val="000000"/>
          <w:szCs w:val="22"/>
        </w:rPr>
      </w:pPr>
      <w:r>
        <w:rPr>
          <w:rFonts w:hint="eastAsia"/>
          <w:color w:val="000000"/>
          <w:szCs w:val="22"/>
          <w:lang w:val="en-US" w:eastAsia="zh-CN"/>
        </w:rPr>
        <w:t>是指在某一限定地区或养殖场内，未进行</w:t>
      </w:r>
      <w:r>
        <w:rPr>
          <w:rFonts w:hint="default"/>
          <w:color w:val="000000"/>
          <w:szCs w:val="22"/>
          <w:lang w:eastAsia="zh-CN"/>
        </w:rPr>
        <w:t>猪伪狂犬</w:t>
      </w:r>
      <w:r>
        <w:rPr>
          <w:rFonts w:hint="eastAsia"/>
          <w:color w:val="000000"/>
          <w:szCs w:val="22"/>
          <w:lang w:val="en-US" w:eastAsia="zh-CN"/>
        </w:rPr>
        <w:t>病疫苗的免疫，而是根据</w:t>
      </w:r>
      <w:r>
        <w:rPr>
          <w:rFonts w:hint="default"/>
          <w:color w:val="000000"/>
          <w:szCs w:val="22"/>
          <w:lang w:eastAsia="zh-CN"/>
        </w:rPr>
        <w:t>该病</w:t>
      </w:r>
      <w:r>
        <w:rPr>
          <w:rFonts w:hint="eastAsia"/>
          <w:color w:val="000000"/>
          <w:szCs w:val="22"/>
          <w:lang w:val="en-US" w:eastAsia="zh-CN"/>
        </w:rPr>
        <w:t>的流行病学调查和疫病监测结果，及时发现并淘汰各种形式的感染动物，使该区域或猪群中的</w:t>
      </w:r>
      <w:r>
        <w:rPr>
          <w:rFonts w:hint="default"/>
          <w:color w:val="000000"/>
          <w:szCs w:val="22"/>
          <w:lang w:eastAsia="zh-CN"/>
        </w:rPr>
        <w:t>猪伪狂犬</w:t>
      </w:r>
      <w:r>
        <w:rPr>
          <w:rFonts w:hint="eastAsia"/>
          <w:color w:val="000000"/>
          <w:szCs w:val="22"/>
          <w:lang w:val="en-US" w:eastAsia="zh-CN"/>
        </w:rPr>
        <w:t>病始终在消除状态。</w:t>
      </w:r>
    </w:p>
    <w:bookmarkEnd w:id="17"/>
    <w:p>
      <w:pPr>
        <w:pStyle w:val="56"/>
        <w:keepNext w:val="0"/>
        <w:keepLines w:val="0"/>
        <w:pageBreakBefore w:val="0"/>
        <w:widowControl/>
        <w:kinsoku/>
        <w:wordWrap/>
        <w:overflowPunct/>
        <w:topLinePunct w:val="0"/>
        <w:autoSpaceDE/>
        <w:autoSpaceDN/>
        <w:bidi w:val="0"/>
        <w:adjustRightInd/>
        <w:snapToGrid/>
        <w:spacing w:before="157" w:beforeLines="50" w:after="157" w:afterLines="50"/>
        <w:textAlignment w:val="auto"/>
        <w:rPr>
          <w:rFonts w:hint="default"/>
          <w:lang w:val="en-US" w:eastAsia="zh-CN"/>
        </w:rPr>
      </w:pPr>
    </w:p>
    <w:p>
      <w:pPr>
        <w:keepNext w:val="0"/>
        <w:keepLines w:val="0"/>
        <w:widowControl/>
        <w:suppressLineNumbers w:val="0"/>
        <w:ind w:firstLine="420" w:firstLineChars="200"/>
        <w:jc w:val="left"/>
        <w:rPr>
          <w:b w:val="0"/>
          <w:bCs w:val="0"/>
          <w:sz w:val="21"/>
          <w:szCs w:val="21"/>
        </w:rPr>
      </w:pPr>
      <w:r>
        <w:rPr>
          <w:rFonts w:ascii="黑体" w:hAnsi="宋体" w:eastAsia="黑体" w:cs="黑体"/>
          <w:b w:val="0"/>
          <w:bCs w:val="0"/>
          <w:color w:val="000000"/>
          <w:kern w:val="0"/>
          <w:sz w:val="21"/>
          <w:szCs w:val="21"/>
          <w:lang w:val="en-US" w:eastAsia="zh-CN" w:bidi="ar"/>
        </w:rPr>
        <w:t xml:space="preserve">重度污染场 </w:t>
      </w:r>
    </w:p>
    <w:p>
      <w:pPr>
        <w:keepNext w:val="0"/>
        <w:keepLines w:val="0"/>
        <w:widowControl/>
        <w:suppressLineNumbers w:val="0"/>
        <w:ind w:firstLine="420" w:firstLineChars="200"/>
        <w:jc w:val="left"/>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猪伪狂犬病野毒感染抗体（gE 抗体）阳性率≥30%的猪场。</w:t>
      </w:r>
    </w:p>
    <w:p>
      <w:pPr>
        <w:pStyle w:val="56"/>
        <w:keepNext w:val="0"/>
        <w:keepLines w:val="0"/>
        <w:pageBreakBefore w:val="0"/>
        <w:widowControl/>
        <w:kinsoku/>
        <w:wordWrap/>
        <w:overflowPunct/>
        <w:topLinePunct w:val="0"/>
        <w:autoSpaceDE/>
        <w:autoSpaceDN/>
        <w:bidi w:val="0"/>
        <w:adjustRightInd/>
        <w:snapToGrid/>
        <w:spacing w:before="157" w:beforeLines="50" w:after="157" w:afterLines="50"/>
        <w:textAlignment w:val="auto"/>
        <w:rPr>
          <w:rFonts w:ascii="黑体" w:hAnsi="宋体" w:eastAsia="黑体" w:cs="黑体"/>
          <w:color w:val="000000"/>
          <w:kern w:val="0"/>
          <w:sz w:val="21"/>
          <w:szCs w:val="21"/>
          <w:lang w:val="en-US" w:eastAsia="zh-CN" w:bidi="ar"/>
        </w:rPr>
      </w:pPr>
    </w:p>
    <w:p>
      <w:pPr>
        <w:keepNext w:val="0"/>
        <w:keepLines w:val="0"/>
        <w:widowControl/>
        <w:suppressLineNumbers w:val="0"/>
        <w:ind w:firstLine="420" w:firstLineChars="200"/>
        <w:jc w:val="left"/>
        <w:rPr>
          <w:b w:val="0"/>
          <w:bCs w:val="0"/>
          <w:sz w:val="21"/>
          <w:szCs w:val="21"/>
        </w:rPr>
      </w:pPr>
      <w:r>
        <w:rPr>
          <w:rFonts w:ascii="黑体" w:hAnsi="宋体" w:eastAsia="黑体" w:cs="黑体"/>
          <w:b w:val="0"/>
          <w:bCs w:val="0"/>
          <w:color w:val="000000"/>
          <w:kern w:val="0"/>
          <w:sz w:val="21"/>
          <w:szCs w:val="21"/>
          <w:lang w:val="en-US" w:eastAsia="zh-CN" w:bidi="ar"/>
        </w:rPr>
        <w:t xml:space="preserve">中度污染场 </w:t>
      </w:r>
    </w:p>
    <w:p>
      <w:pPr>
        <w:keepNext w:val="0"/>
        <w:keepLines w:val="0"/>
        <w:widowControl/>
        <w:suppressLineNumbers w:val="0"/>
        <w:ind w:firstLine="420" w:firstLineChars="200"/>
        <w:jc w:val="left"/>
        <w:rPr>
          <w:sz w:val="21"/>
          <w:szCs w:val="21"/>
        </w:rPr>
      </w:pPr>
      <w:r>
        <w:rPr>
          <w:rFonts w:hint="eastAsia" w:ascii="宋体" w:hAnsi="宋体" w:eastAsia="宋体" w:cs="宋体"/>
          <w:color w:val="000000"/>
          <w:kern w:val="0"/>
          <w:sz w:val="21"/>
          <w:szCs w:val="21"/>
          <w:lang w:val="en-US" w:eastAsia="zh-CN" w:bidi="ar"/>
        </w:rPr>
        <w:t>猪伪狂犬病野毒感染抗体（gE 抗体）阳性率＞10%且＜30%的猪场。</w:t>
      </w:r>
    </w:p>
    <w:p>
      <w:pPr>
        <w:pStyle w:val="56"/>
        <w:keepNext w:val="0"/>
        <w:keepLines w:val="0"/>
        <w:pageBreakBefore w:val="0"/>
        <w:widowControl/>
        <w:kinsoku/>
        <w:wordWrap/>
        <w:overflowPunct/>
        <w:topLinePunct w:val="0"/>
        <w:autoSpaceDE/>
        <w:autoSpaceDN/>
        <w:bidi w:val="0"/>
        <w:adjustRightInd/>
        <w:snapToGrid/>
        <w:spacing w:before="157" w:beforeLines="50" w:after="157" w:afterLines="50"/>
        <w:textAlignment w:val="auto"/>
        <w:rPr>
          <w:rFonts w:ascii="黑体" w:hAnsi="宋体" w:eastAsia="黑体" w:cs="黑体"/>
          <w:color w:val="000000"/>
          <w:kern w:val="0"/>
          <w:sz w:val="21"/>
          <w:szCs w:val="21"/>
          <w:lang w:val="en-US" w:eastAsia="zh-CN" w:bidi="ar"/>
        </w:rPr>
      </w:pPr>
    </w:p>
    <w:p>
      <w:pPr>
        <w:keepNext w:val="0"/>
        <w:keepLines w:val="0"/>
        <w:widowControl/>
        <w:suppressLineNumbers w:val="0"/>
        <w:ind w:firstLine="420" w:firstLineChars="200"/>
        <w:jc w:val="left"/>
        <w:rPr>
          <w:b w:val="0"/>
          <w:bCs w:val="0"/>
          <w:sz w:val="21"/>
          <w:szCs w:val="21"/>
        </w:rPr>
      </w:pPr>
      <w:r>
        <w:rPr>
          <w:rFonts w:ascii="黑体" w:hAnsi="宋体" w:eastAsia="黑体" w:cs="黑体"/>
          <w:b w:val="0"/>
          <w:bCs w:val="0"/>
          <w:color w:val="000000"/>
          <w:kern w:val="0"/>
          <w:sz w:val="21"/>
          <w:szCs w:val="21"/>
          <w:lang w:val="en-US" w:eastAsia="zh-CN" w:bidi="ar"/>
        </w:rPr>
        <w:t xml:space="preserve">轻度污染场 </w:t>
      </w:r>
    </w:p>
    <w:p>
      <w:pPr>
        <w:keepNext w:val="0"/>
        <w:keepLines w:val="0"/>
        <w:widowControl/>
        <w:suppressLineNumbers w:val="0"/>
        <w:ind w:firstLine="420" w:firstLineChars="200"/>
        <w:jc w:val="left"/>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 xml:space="preserve">猪伪狂犬病野毒感染抗体（gE 抗体）阳性率≤10%的猪场。 </w:t>
      </w:r>
    </w:p>
    <w:p>
      <w:pPr>
        <w:pStyle w:val="56"/>
        <w:keepNext w:val="0"/>
        <w:keepLines w:val="0"/>
        <w:pageBreakBefore w:val="0"/>
        <w:widowControl/>
        <w:kinsoku/>
        <w:wordWrap/>
        <w:overflowPunct/>
        <w:topLinePunct w:val="0"/>
        <w:autoSpaceDE/>
        <w:autoSpaceDN/>
        <w:bidi w:val="0"/>
        <w:adjustRightInd/>
        <w:snapToGrid/>
        <w:spacing w:before="157" w:beforeLines="50" w:after="157" w:afterLines="50"/>
        <w:textAlignment w:val="auto"/>
        <w:rPr>
          <w:rFonts w:hint="eastAsia" w:ascii="宋体" w:hAnsi="宋体" w:eastAsia="宋体" w:cs="宋体"/>
          <w:color w:val="000000"/>
          <w:kern w:val="0"/>
          <w:sz w:val="21"/>
          <w:szCs w:val="21"/>
          <w:lang w:val="en-US" w:eastAsia="zh-CN" w:bidi="ar"/>
        </w:rPr>
      </w:pPr>
    </w:p>
    <w:p>
      <w:pPr>
        <w:keepNext w:val="0"/>
        <w:keepLines w:val="0"/>
        <w:widowControl/>
        <w:suppressLineNumbers w:val="0"/>
        <w:ind w:firstLine="420" w:firstLineChars="200"/>
        <w:jc w:val="left"/>
        <w:rPr>
          <w:rFonts w:hint="eastAsia" w:ascii="黑体" w:hAnsi="黑体" w:eastAsia="黑体" w:cs="黑体"/>
          <w:b w:val="0"/>
          <w:bCs w:val="0"/>
          <w:sz w:val="21"/>
          <w:szCs w:val="21"/>
        </w:rPr>
      </w:pPr>
      <w:r>
        <w:rPr>
          <w:rFonts w:hint="eastAsia" w:ascii="黑体" w:hAnsi="黑体" w:eastAsia="黑体" w:cs="黑体"/>
          <w:b w:val="0"/>
          <w:bCs w:val="0"/>
          <w:sz w:val="21"/>
          <w:szCs w:val="21"/>
          <w:lang w:val="en-US" w:eastAsia="zh-CN"/>
        </w:rPr>
        <w:t>假定非免疫净化猪群</w:t>
      </w:r>
    </w:p>
    <w:p>
      <w:pPr>
        <w:pStyle w:val="23"/>
        <w:keepNext w:val="0"/>
        <w:keepLines w:val="0"/>
        <w:pageBreakBefore w:val="0"/>
        <w:widowControl/>
        <w:kinsoku/>
        <w:wordWrap/>
        <w:overflowPunct/>
        <w:topLinePunct w:val="0"/>
        <w:bidi w:val="0"/>
        <w:adjustRightInd/>
        <w:snapToGrid/>
        <w:textAlignment w:val="auto"/>
      </w:pPr>
      <w:r>
        <w:rPr>
          <w:rFonts w:hint="eastAsia" w:cs="Times New Roman"/>
          <w:color w:val="000000"/>
          <w:kern w:val="0"/>
          <w:sz w:val="21"/>
          <w:szCs w:val="21"/>
          <w:highlight w:val="none"/>
          <w:lang w:val="en-US" w:eastAsia="zh-CN" w:bidi="ar-SA"/>
        </w:rPr>
        <w:t>通过</w:t>
      </w:r>
      <w:r>
        <w:rPr>
          <w:rFonts w:hint="eastAsia" w:ascii="宋体" w:hAnsi="Calibri" w:eastAsia="宋体" w:cs="Times New Roman"/>
          <w:color w:val="000000"/>
          <w:kern w:val="0"/>
          <w:sz w:val="21"/>
          <w:szCs w:val="21"/>
          <w:highlight w:val="none"/>
          <w:lang w:val="en-US" w:eastAsia="zh-CN" w:bidi="ar-SA"/>
        </w:rPr>
        <w:t>随机抽样，猪伪狂犬病原学检测、gE抗体全部为阴性</w:t>
      </w:r>
      <w:r>
        <w:rPr>
          <w:rFonts w:hint="eastAsia" w:cs="Times New Roman"/>
          <w:color w:val="000000"/>
          <w:kern w:val="0"/>
          <w:sz w:val="21"/>
          <w:szCs w:val="21"/>
          <w:highlight w:val="none"/>
          <w:lang w:val="en-US" w:eastAsia="zh-CN" w:bidi="ar-SA"/>
        </w:rPr>
        <w:t>的猪群为</w:t>
      </w:r>
      <w:r>
        <w:rPr>
          <w:rFonts w:hint="eastAsia"/>
          <w:sz w:val="21"/>
          <w:szCs w:val="21"/>
          <w:lang w:val="en-US" w:eastAsia="zh-CN"/>
        </w:rPr>
        <w:t>假定非免疫净化猪群。</w:t>
      </w:r>
    </w:p>
    <w:p>
      <w:pPr>
        <w:pStyle w:val="56"/>
        <w:keepNext w:val="0"/>
        <w:keepLines w:val="0"/>
        <w:pageBreakBefore w:val="0"/>
        <w:widowControl/>
        <w:kinsoku/>
        <w:wordWrap/>
        <w:overflowPunct/>
        <w:topLinePunct w:val="0"/>
        <w:autoSpaceDE/>
        <w:autoSpaceDN/>
        <w:bidi w:val="0"/>
        <w:adjustRightInd/>
        <w:snapToGrid/>
        <w:spacing w:before="157" w:beforeLines="50" w:after="157" w:afterLines="50"/>
        <w:textAlignment w:val="auto"/>
        <w:rPr>
          <w:rFonts w:hint="eastAsia" w:hAnsi="黑体" w:cs="黑体"/>
          <w:b/>
          <w:bCs/>
          <w:color w:val="000000"/>
          <w:highlight w:val="none"/>
        </w:rPr>
      </w:pPr>
    </w:p>
    <w:p>
      <w:pPr>
        <w:pStyle w:val="56"/>
        <w:numPr>
          <w:ilvl w:val="1"/>
          <w:numId w:val="0"/>
        </w:numPr>
        <w:spacing w:beforeLines="0" w:afterLines="0"/>
        <w:ind w:firstLine="420" w:firstLineChars="200"/>
        <w:rPr>
          <w:b w:val="0"/>
          <w:bCs w:val="0"/>
          <w:highlight w:val="none"/>
        </w:rPr>
      </w:pPr>
      <w:r>
        <w:rPr>
          <w:rFonts w:hint="eastAsia" w:hAnsi="黑体" w:cs="黑体"/>
          <w:b w:val="0"/>
          <w:bCs w:val="0"/>
          <w:color w:val="000000"/>
          <w:highlight w:val="none"/>
        </w:rPr>
        <w:t>生物安全体系</w:t>
      </w:r>
    </w:p>
    <w:p>
      <w:pPr>
        <w:pStyle w:val="23"/>
        <w:ind w:firstLine="31680"/>
        <w:rPr>
          <w:rFonts w:ascii="黑体" w:hAnsi="宋体" w:eastAsia="黑体" w:cs="黑体"/>
          <w:color w:val="000000"/>
          <w:kern w:val="0"/>
          <w:sz w:val="21"/>
          <w:szCs w:val="21"/>
          <w:lang w:val="en-US" w:eastAsia="zh-CN" w:bidi="ar"/>
        </w:rPr>
      </w:pPr>
      <w:r>
        <w:rPr>
          <w:rFonts w:hint="eastAsia"/>
          <w:color w:val="000000"/>
          <w:highlight w:val="none"/>
        </w:rPr>
        <w:t>是为阻断致病病原（病毒、细菌、真菌、寄生虫）侵入猪群、为保证动物健康安全而采取的一系列疫病综合</w:t>
      </w:r>
      <w:r>
        <w:rPr>
          <w:rFonts w:hint="eastAsia"/>
          <w:color w:val="000000"/>
          <w:highlight w:val="none"/>
          <w:lang w:eastAsia="zh-CN"/>
        </w:rPr>
        <w:t>防控</w:t>
      </w:r>
      <w:r>
        <w:rPr>
          <w:rFonts w:hint="eastAsia"/>
          <w:color w:val="000000"/>
          <w:highlight w:val="none"/>
        </w:rPr>
        <w:t>措施。</w:t>
      </w:r>
    </w:p>
    <w:p>
      <w:pPr>
        <w:keepNext w:val="0"/>
        <w:keepLines w:val="0"/>
        <w:pageBreakBefore w:val="0"/>
        <w:widowControl/>
        <w:suppressLineNumbers w:val="0"/>
        <w:kinsoku/>
        <w:wordWrap/>
        <w:overflowPunct/>
        <w:topLinePunct w:val="0"/>
        <w:autoSpaceDE/>
        <w:autoSpaceDN/>
        <w:bidi w:val="0"/>
        <w:adjustRightInd/>
        <w:snapToGrid/>
        <w:spacing w:before="313" w:beforeLines="100" w:after="313" w:afterLines="100"/>
        <w:jc w:val="left"/>
        <w:textAlignment w:val="auto"/>
        <w:rPr>
          <w:sz w:val="21"/>
          <w:szCs w:val="21"/>
        </w:rPr>
      </w:pPr>
      <w:r>
        <w:rPr>
          <w:rFonts w:ascii="黑体" w:hAnsi="宋体" w:eastAsia="黑体" w:cs="黑体"/>
          <w:color w:val="000000"/>
          <w:kern w:val="0"/>
          <w:sz w:val="21"/>
          <w:szCs w:val="21"/>
          <w:lang w:val="en-US" w:eastAsia="zh-CN" w:bidi="ar"/>
        </w:rPr>
        <w:t xml:space="preserve">4 </w:t>
      </w:r>
      <w:r>
        <w:rPr>
          <w:rFonts w:hint="eastAsia" w:ascii="黑体" w:hAnsi="宋体" w:eastAsia="黑体" w:cs="黑体"/>
          <w:color w:val="000000"/>
          <w:kern w:val="0"/>
          <w:sz w:val="21"/>
          <w:szCs w:val="21"/>
          <w:lang w:val="en-US" w:eastAsia="zh-CN" w:bidi="ar"/>
        </w:rPr>
        <w:t xml:space="preserve"> 免疫综合防控程序</w:t>
      </w:r>
      <w:r>
        <w:rPr>
          <w:rFonts w:ascii="黑体" w:hAnsi="宋体" w:eastAsia="黑体" w:cs="黑体"/>
          <w:color w:val="000000"/>
          <w:kern w:val="0"/>
          <w:sz w:val="21"/>
          <w:szCs w:val="21"/>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ind w:firstLine="420" w:firstLineChars="200"/>
        <w:jc w:val="left"/>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根据猪场猪伪狂犬病野毒感染抗体阳性情况实施分类净化</w:t>
      </w:r>
      <w:r>
        <w:rPr>
          <w:rFonts w:hint="eastAsia" w:ascii="宋体" w:hAnsi="宋体" w:cs="宋体"/>
          <w:color w:val="000000"/>
          <w:kern w:val="0"/>
          <w:sz w:val="21"/>
          <w:szCs w:val="21"/>
          <w:lang w:val="en-US" w:eastAsia="zh-CN" w:bidi="ar"/>
        </w:rPr>
        <w:t>防控</w:t>
      </w:r>
      <w:r>
        <w:rPr>
          <w:rFonts w:hint="eastAsia" w:ascii="宋体" w:hAnsi="宋体" w:eastAsia="宋体" w:cs="宋体"/>
          <w:color w:val="000000"/>
          <w:kern w:val="0"/>
          <w:sz w:val="21"/>
          <w:szCs w:val="21"/>
          <w:lang w:val="en-US" w:eastAsia="zh-CN" w:bidi="ar"/>
        </w:rPr>
        <w:t>，采取本底调查、免疫、监测、淘汰等技术线路，落实净化维持措施，逐步达到</w:t>
      </w:r>
      <w:r>
        <w:rPr>
          <w:rFonts w:hint="eastAsia" w:ascii="宋体" w:hAnsi="宋体" w:cs="宋体"/>
          <w:color w:val="000000"/>
          <w:kern w:val="0"/>
          <w:sz w:val="21"/>
          <w:szCs w:val="21"/>
          <w:lang w:val="en-US" w:eastAsia="zh-CN" w:bidi="ar"/>
        </w:rPr>
        <w:t>规模化</w:t>
      </w:r>
      <w:r>
        <w:rPr>
          <w:rFonts w:hint="eastAsia" w:ascii="宋体" w:hAnsi="宋体" w:eastAsia="宋体" w:cs="宋体"/>
          <w:color w:val="000000"/>
          <w:kern w:val="0"/>
          <w:sz w:val="21"/>
          <w:szCs w:val="21"/>
          <w:lang w:val="en-US" w:eastAsia="zh-CN" w:bidi="ar"/>
        </w:rPr>
        <w:t>猪伪狂犬病</w:t>
      </w:r>
      <w:r>
        <w:rPr>
          <w:rFonts w:hint="eastAsia" w:ascii="宋体" w:hAnsi="宋体" w:cs="宋体"/>
          <w:color w:val="000000"/>
          <w:kern w:val="0"/>
          <w:sz w:val="21"/>
          <w:szCs w:val="21"/>
          <w:lang w:val="en-US" w:eastAsia="zh-CN" w:bidi="ar"/>
        </w:rPr>
        <w:t>防控</w:t>
      </w:r>
      <w:r>
        <w:rPr>
          <w:rFonts w:hint="eastAsia" w:ascii="宋体" w:hAnsi="宋体" w:eastAsia="宋体" w:cs="宋体"/>
          <w:color w:val="000000"/>
          <w:kern w:val="0"/>
          <w:sz w:val="21"/>
          <w:szCs w:val="21"/>
          <w:lang w:val="en-US" w:eastAsia="zh-CN" w:bidi="ar"/>
        </w:rPr>
        <w:t xml:space="preserve">标准。 </w:t>
      </w:r>
    </w:p>
    <w:p>
      <w:pPr>
        <w:keepNext w:val="0"/>
        <w:keepLines w:val="0"/>
        <w:pageBreakBefore w:val="0"/>
        <w:widowControl/>
        <w:suppressLineNumbers w:val="0"/>
        <w:kinsoku/>
        <w:wordWrap/>
        <w:overflowPunct/>
        <w:topLinePunct w:val="0"/>
        <w:autoSpaceDE/>
        <w:autoSpaceDN/>
        <w:bidi w:val="0"/>
        <w:adjustRightInd/>
        <w:snapToGrid/>
        <w:spacing w:before="157" w:beforeLines="50" w:after="157" w:afterLines="50"/>
        <w:jc w:val="left"/>
        <w:textAlignment w:val="auto"/>
        <w:rPr>
          <w:rFonts w:hint="eastAsia" w:ascii="黑体" w:hAnsi="宋体" w:eastAsia="黑体" w:cs="黑体"/>
          <w:color w:val="000000"/>
          <w:kern w:val="0"/>
          <w:sz w:val="21"/>
          <w:szCs w:val="21"/>
          <w:lang w:val="en-US" w:eastAsia="zh-CN" w:bidi="ar"/>
        </w:rPr>
      </w:pPr>
      <w:r>
        <w:rPr>
          <w:rFonts w:hint="eastAsia" w:ascii="黑体" w:hAnsi="宋体" w:eastAsia="黑体" w:cs="黑体"/>
          <w:color w:val="000000"/>
          <w:kern w:val="0"/>
          <w:sz w:val="21"/>
          <w:szCs w:val="21"/>
          <w:lang w:val="en-US" w:eastAsia="zh-CN" w:bidi="ar"/>
        </w:rPr>
        <w:t>4.1  条件</w:t>
      </w:r>
    </w:p>
    <w:p>
      <w:pPr>
        <w:keepNext w:val="0"/>
        <w:keepLines w:val="0"/>
        <w:widowControl/>
        <w:suppressLineNumbers w:val="0"/>
        <w:jc w:val="left"/>
        <w:rPr>
          <w:rFonts w:hint="eastAsia" w:ascii="宋体" w:hAnsi="宋体" w:eastAsia="宋体" w:cs="宋体"/>
          <w:color w:val="000000"/>
          <w:kern w:val="0"/>
          <w:sz w:val="21"/>
          <w:szCs w:val="21"/>
          <w:lang w:val="en-US" w:eastAsia="zh-CN" w:bidi="ar"/>
        </w:rPr>
      </w:pPr>
      <w:r>
        <w:rPr>
          <w:rFonts w:hint="eastAsia" w:ascii="黑体" w:hAnsi="黑体" w:eastAsia="黑体" w:cs="黑体"/>
          <w:color w:val="000000"/>
          <w:kern w:val="0"/>
          <w:sz w:val="21"/>
          <w:szCs w:val="21"/>
          <w:lang w:val="en-US" w:eastAsia="zh-CN" w:bidi="ar"/>
        </w:rPr>
        <w:t xml:space="preserve">4.1.1  </w:t>
      </w:r>
      <w:r>
        <w:rPr>
          <w:rFonts w:hint="eastAsia" w:ascii="宋体" w:hAnsi="宋体" w:eastAsia="宋体" w:cs="宋体"/>
          <w:color w:val="000000"/>
          <w:kern w:val="0"/>
          <w:sz w:val="21"/>
          <w:szCs w:val="21"/>
          <w:lang w:val="en-US" w:eastAsia="zh-CN" w:bidi="ar"/>
        </w:rPr>
        <w:t>自繁自养，3年连续使用 gE 单基因缺失疫苗；</w:t>
      </w:r>
    </w:p>
    <w:p>
      <w:pPr>
        <w:keepNext w:val="0"/>
        <w:keepLines w:val="0"/>
        <w:widowControl/>
        <w:suppressLineNumbers w:val="0"/>
        <w:jc w:val="left"/>
        <w:rPr>
          <w:rFonts w:hint="default" w:ascii="黑体" w:hAnsi="宋体" w:eastAsia="黑体" w:cs="黑体"/>
          <w:color w:val="000000"/>
          <w:kern w:val="0"/>
          <w:sz w:val="21"/>
          <w:szCs w:val="21"/>
          <w:lang w:val="en-US" w:eastAsia="zh-CN" w:bidi="ar"/>
        </w:rPr>
      </w:pPr>
      <w:r>
        <w:rPr>
          <w:rFonts w:hint="eastAsia" w:ascii="黑体" w:hAnsi="黑体" w:eastAsia="黑体" w:cs="黑体"/>
          <w:color w:val="000000"/>
          <w:kern w:val="0"/>
          <w:sz w:val="21"/>
          <w:szCs w:val="21"/>
          <w:lang w:val="en-US" w:eastAsia="zh-CN" w:bidi="ar"/>
        </w:rPr>
        <w:t xml:space="preserve">4.1.2  </w:t>
      </w:r>
      <w:r>
        <w:rPr>
          <w:rFonts w:hint="eastAsia" w:ascii="Times New Roman" w:hAnsi="Times New Roman" w:eastAsia="宋体" w:cs="Times New Roman"/>
          <w:kern w:val="2"/>
          <w:sz w:val="21"/>
          <w:szCs w:val="24"/>
          <w:lang w:val="en-US" w:eastAsia="zh-CN" w:bidi="ar-SA"/>
        </w:rPr>
        <w:t>新建规模</w:t>
      </w:r>
      <w:r>
        <w:rPr>
          <w:rFonts w:hint="eastAsia" w:cs="Times New Roman"/>
          <w:kern w:val="2"/>
          <w:sz w:val="21"/>
          <w:szCs w:val="24"/>
          <w:lang w:val="en-US" w:eastAsia="zh-CN" w:bidi="ar-SA"/>
        </w:rPr>
        <w:t>化</w:t>
      </w:r>
      <w:r>
        <w:rPr>
          <w:rFonts w:hint="eastAsia" w:ascii="Times New Roman" w:hAnsi="Times New Roman" w:eastAsia="宋体" w:cs="Times New Roman"/>
          <w:kern w:val="2"/>
          <w:sz w:val="21"/>
          <w:szCs w:val="24"/>
          <w:lang w:val="en-US" w:eastAsia="zh-CN" w:bidi="ar-SA"/>
        </w:rPr>
        <w:t>猪场直接从猪伪狂犬病免疫净化场引进种猪，按照国家相关规定进行为期45-60天的隔离并全部检测，猪伪狂犬病原</w:t>
      </w:r>
      <w:r>
        <w:rPr>
          <w:rFonts w:hint="eastAsia" w:ascii="Times New Roman" w:eastAsia="宋体" w:cs="Times New Roman"/>
          <w:kern w:val="2"/>
          <w:sz w:val="21"/>
          <w:szCs w:val="24"/>
          <w:lang w:val="en-US" w:eastAsia="zh-CN" w:bidi="ar-SA"/>
        </w:rPr>
        <w:t>学</w:t>
      </w:r>
      <w:r>
        <w:rPr>
          <w:rFonts w:hint="eastAsia" w:ascii="Times New Roman" w:hAnsi="Times New Roman" w:eastAsia="宋体" w:cs="Times New Roman"/>
          <w:kern w:val="2"/>
          <w:sz w:val="21"/>
          <w:szCs w:val="24"/>
          <w:lang w:val="en-US" w:eastAsia="zh-CN" w:bidi="ar-SA"/>
        </w:rPr>
        <w:t>检测、gE抗体全部为阴性。</w:t>
      </w:r>
    </w:p>
    <w:p>
      <w:pPr>
        <w:keepNext w:val="0"/>
        <w:keepLines w:val="0"/>
        <w:pageBreakBefore w:val="0"/>
        <w:widowControl/>
        <w:suppressLineNumbers w:val="0"/>
        <w:kinsoku/>
        <w:wordWrap/>
        <w:overflowPunct/>
        <w:topLinePunct w:val="0"/>
        <w:autoSpaceDE/>
        <w:autoSpaceDN/>
        <w:bidi w:val="0"/>
        <w:adjustRightInd/>
        <w:snapToGrid/>
        <w:spacing w:before="157" w:beforeLines="50" w:after="157" w:afterLines="50"/>
        <w:jc w:val="left"/>
        <w:textAlignment w:val="auto"/>
        <w:rPr>
          <w:rFonts w:hint="eastAsia" w:ascii="黑体" w:hAnsi="宋体" w:eastAsia="黑体" w:cs="黑体"/>
          <w:color w:val="000000"/>
          <w:kern w:val="0"/>
          <w:sz w:val="21"/>
          <w:szCs w:val="21"/>
          <w:lang w:val="en-US" w:eastAsia="zh-CN" w:bidi="ar"/>
        </w:rPr>
      </w:pPr>
      <w:r>
        <w:rPr>
          <w:rFonts w:hint="eastAsia" w:ascii="黑体" w:hAnsi="宋体" w:eastAsia="黑体" w:cs="黑体"/>
          <w:color w:val="000000"/>
          <w:kern w:val="0"/>
          <w:sz w:val="21"/>
          <w:szCs w:val="21"/>
          <w:lang w:val="en-US" w:eastAsia="zh-CN" w:bidi="ar"/>
        </w:rPr>
        <w:t>4.2  标准</w:t>
      </w:r>
    </w:p>
    <w:p>
      <w:pPr>
        <w:keepNext w:val="0"/>
        <w:keepLines w:val="0"/>
        <w:widowControl/>
        <w:suppressLineNumbers w:val="0"/>
        <w:ind w:firstLine="420" w:firstLineChars="200"/>
        <w:jc w:val="left"/>
        <w:rPr>
          <w:rFonts w:hint="eastAsia" w:ascii="黑体" w:hAnsi="宋体" w:eastAsia="黑体" w:cs="黑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种公猪、生产母猪和后备种猪</w:t>
      </w:r>
      <w:r>
        <w:rPr>
          <w:rFonts w:hint="eastAsia" w:ascii="宋体" w:hAnsi="ºÚÌå" w:eastAsia="宋体" w:cs="宋体"/>
          <w:kern w:val="0"/>
          <w:sz w:val="21"/>
          <w:szCs w:val="21"/>
          <w:lang w:val="en-US" w:eastAsia="zh-CN" w:bidi="ar-SA"/>
        </w:rPr>
        <w:t>猪伪狂犬病病毒核酸</w:t>
      </w:r>
      <w:r>
        <w:rPr>
          <w:rFonts w:hint="eastAsia" w:ascii="宋体" w:hAnsi="ºÚÌå" w:cs="宋体"/>
          <w:kern w:val="0"/>
          <w:sz w:val="21"/>
          <w:szCs w:val="21"/>
          <w:lang w:val="en-US" w:eastAsia="zh-CN" w:bidi="ar-SA"/>
        </w:rPr>
        <w:t>和</w:t>
      </w:r>
      <w:r>
        <w:rPr>
          <w:rFonts w:hint="eastAsia" w:ascii="宋体" w:hAnsi="宋体" w:eastAsia="宋体" w:cs="宋体"/>
          <w:color w:val="000000"/>
          <w:kern w:val="0"/>
          <w:sz w:val="21"/>
          <w:szCs w:val="21"/>
          <w:lang w:val="en-US" w:eastAsia="zh-CN" w:bidi="ar"/>
        </w:rPr>
        <w:t>gE 抗体为阴性；猪群gB 抗体合格率大于90%</w:t>
      </w:r>
      <w:r>
        <w:rPr>
          <w:rFonts w:hint="eastAsia" w:ascii="宋体" w:hAnsi="宋体" w:cs="宋体"/>
          <w:color w:val="000000"/>
          <w:kern w:val="0"/>
          <w:sz w:val="21"/>
          <w:szCs w:val="21"/>
          <w:lang w:val="en-US" w:eastAsia="zh-CN" w:bidi="ar"/>
        </w:rPr>
        <w:t>，</w:t>
      </w:r>
      <w:r>
        <w:rPr>
          <w:rFonts w:hint="eastAsia" w:ascii="宋体" w:hAnsi="宋体" w:eastAsia="宋体" w:cs="宋体"/>
          <w:color w:val="000000"/>
          <w:kern w:val="0"/>
          <w:sz w:val="21"/>
          <w:szCs w:val="21"/>
          <w:lang w:val="en-US" w:eastAsia="zh-CN" w:bidi="ar"/>
        </w:rPr>
        <w:t>且两年内无临床病例发生后，认为达到免疫净化</w:t>
      </w:r>
      <w:r>
        <w:rPr>
          <w:rFonts w:hint="eastAsia" w:ascii="宋体" w:hAnsi="宋体" w:cs="宋体"/>
          <w:color w:val="000000"/>
          <w:kern w:val="0"/>
          <w:sz w:val="21"/>
          <w:szCs w:val="21"/>
          <w:lang w:val="en-US" w:eastAsia="zh-CN" w:bidi="ar"/>
        </w:rPr>
        <w:t>防控</w:t>
      </w:r>
      <w:r>
        <w:rPr>
          <w:rFonts w:hint="eastAsia" w:ascii="宋体" w:hAnsi="宋体" w:eastAsia="宋体" w:cs="宋体"/>
          <w:color w:val="000000"/>
          <w:kern w:val="0"/>
          <w:sz w:val="21"/>
          <w:szCs w:val="21"/>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before="157" w:beforeLines="50" w:after="157" w:afterLines="50"/>
        <w:jc w:val="left"/>
        <w:textAlignment w:val="auto"/>
      </w:pPr>
      <w:r>
        <w:rPr>
          <w:rFonts w:hint="eastAsia" w:ascii="黑体" w:hAnsi="宋体" w:eastAsia="黑体" w:cs="黑体"/>
          <w:color w:val="000000"/>
          <w:kern w:val="0"/>
          <w:sz w:val="21"/>
          <w:szCs w:val="21"/>
          <w:lang w:val="en-US" w:eastAsia="zh-CN" w:bidi="ar"/>
        </w:rPr>
        <w:t xml:space="preserve">4.3  本底调查 </w:t>
      </w:r>
    </w:p>
    <w:p>
      <w:pPr>
        <w:keepNext w:val="0"/>
        <w:keepLines w:val="0"/>
        <w:pageBreakBefore w:val="0"/>
        <w:widowControl/>
        <w:suppressLineNumbers w:val="0"/>
        <w:kinsoku/>
        <w:wordWrap/>
        <w:overflowPunct/>
        <w:topLinePunct w:val="0"/>
        <w:autoSpaceDE/>
        <w:autoSpaceDN/>
        <w:bidi w:val="0"/>
        <w:adjustRightInd/>
        <w:snapToGrid/>
        <w:spacing w:before="157" w:beforeLines="50" w:after="157" w:afterLines="50"/>
        <w:jc w:val="left"/>
        <w:textAlignment w:val="auto"/>
      </w:pPr>
      <w:r>
        <w:rPr>
          <w:rFonts w:hint="eastAsia" w:ascii="黑体" w:hAnsi="宋体" w:eastAsia="黑体" w:cs="黑体"/>
          <w:color w:val="000000"/>
          <w:kern w:val="0"/>
          <w:sz w:val="21"/>
          <w:szCs w:val="21"/>
          <w:lang w:val="en-US" w:eastAsia="zh-CN" w:bidi="ar"/>
        </w:rPr>
        <w:t xml:space="preserve">4.3.1  采样 </w:t>
      </w:r>
    </w:p>
    <w:p>
      <w:pPr>
        <w:keepNext w:val="0"/>
        <w:keepLines w:val="0"/>
        <w:widowControl/>
        <w:suppressLineNumbers w:val="0"/>
        <w:ind w:firstLine="420" w:firstLineChars="200"/>
        <w:jc w:val="left"/>
      </w:pPr>
      <w:r>
        <w:rPr>
          <w:rFonts w:hint="eastAsia" w:ascii="宋体" w:hAnsi="宋体" w:eastAsia="宋体" w:cs="宋体"/>
          <w:color w:val="000000"/>
          <w:kern w:val="0"/>
          <w:sz w:val="21"/>
          <w:szCs w:val="21"/>
          <w:lang w:val="en-US" w:eastAsia="zh-CN" w:bidi="ar"/>
        </w:rPr>
        <w:t>按种公猪100%、种母猪10%比例采集血液，分离血清，具体样品的采集、保存方法按 NY</w:t>
      </w:r>
      <w:r>
        <w:rPr>
          <w:rFonts w:hint="eastAsia" w:ascii="宋体" w:hAnsi="宋体" w:cs="宋体"/>
          <w:color w:val="000000"/>
          <w:kern w:val="0"/>
          <w:sz w:val="21"/>
          <w:szCs w:val="21"/>
          <w:lang w:val="en-US" w:eastAsia="zh-CN" w:bidi="ar"/>
        </w:rPr>
        <w:t xml:space="preserve"> </w:t>
      </w:r>
      <w:r>
        <w:rPr>
          <w:rFonts w:hint="eastAsia" w:ascii="宋体" w:hAnsi="宋体" w:eastAsia="宋体" w:cs="宋体"/>
          <w:color w:val="000000"/>
          <w:kern w:val="0"/>
          <w:sz w:val="21"/>
          <w:szCs w:val="21"/>
          <w:lang w:val="en-US" w:eastAsia="zh-CN" w:bidi="ar"/>
        </w:rPr>
        <w:t xml:space="preserve">541 的规定执行。 </w:t>
      </w:r>
    </w:p>
    <w:p>
      <w:pPr>
        <w:keepNext w:val="0"/>
        <w:keepLines w:val="0"/>
        <w:pageBreakBefore w:val="0"/>
        <w:widowControl/>
        <w:suppressLineNumbers w:val="0"/>
        <w:kinsoku/>
        <w:wordWrap/>
        <w:overflowPunct/>
        <w:topLinePunct w:val="0"/>
        <w:autoSpaceDE/>
        <w:autoSpaceDN/>
        <w:bidi w:val="0"/>
        <w:adjustRightInd/>
        <w:snapToGrid/>
        <w:spacing w:before="157" w:beforeLines="50" w:after="157" w:afterLines="50"/>
        <w:jc w:val="left"/>
        <w:textAlignment w:val="auto"/>
      </w:pPr>
      <w:r>
        <w:rPr>
          <w:rFonts w:hint="eastAsia" w:ascii="黑体" w:hAnsi="宋体" w:eastAsia="黑体" w:cs="黑体"/>
          <w:color w:val="000000"/>
          <w:kern w:val="0"/>
          <w:sz w:val="21"/>
          <w:szCs w:val="21"/>
          <w:lang w:val="en-US" w:eastAsia="zh-CN" w:bidi="ar"/>
        </w:rPr>
        <w:t xml:space="preserve">4.3.2  检测 </w:t>
      </w:r>
    </w:p>
    <w:p>
      <w:pPr>
        <w:keepNext w:val="0"/>
        <w:keepLines w:val="0"/>
        <w:widowControl/>
        <w:suppressLineNumbers w:val="0"/>
        <w:jc w:val="left"/>
      </w:pPr>
      <w:r>
        <w:rPr>
          <w:rFonts w:hint="eastAsia" w:ascii="黑体" w:hAnsi="宋体" w:eastAsia="黑体" w:cs="黑体"/>
          <w:color w:val="000000"/>
          <w:kern w:val="0"/>
          <w:sz w:val="21"/>
          <w:szCs w:val="21"/>
          <w:lang w:val="en-US" w:eastAsia="zh-CN" w:bidi="ar"/>
        </w:rPr>
        <w:t xml:space="preserve">4.3.2.1  </w:t>
      </w:r>
      <w:r>
        <w:rPr>
          <w:rFonts w:hint="eastAsia" w:ascii="宋体" w:hAnsi="宋体" w:eastAsia="宋体" w:cs="宋体"/>
          <w:color w:val="000000"/>
          <w:kern w:val="0"/>
          <w:sz w:val="21"/>
          <w:szCs w:val="21"/>
          <w:lang w:val="en-US" w:eastAsia="zh-CN" w:bidi="ar"/>
        </w:rPr>
        <w:t xml:space="preserve">猪伪狂犬病病毒gB 抗体检测采用 ELISA 方法，按GB 18641 的规定执行。 </w:t>
      </w:r>
    </w:p>
    <w:p>
      <w:pPr>
        <w:keepNext w:val="0"/>
        <w:keepLines w:val="0"/>
        <w:widowControl/>
        <w:suppressLineNumbers w:val="0"/>
        <w:jc w:val="left"/>
      </w:pPr>
      <w:r>
        <w:rPr>
          <w:rFonts w:hint="eastAsia" w:ascii="黑体" w:hAnsi="宋体" w:eastAsia="黑体" w:cs="黑体"/>
          <w:color w:val="000000"/>
          <w:kern w:val="0"/>
          <w:sz w:val="21"/>
          <w:szCs w:val="21"/>
          <w:lang w:val="en-US" w:eastAsia="zh-CN" w:bidi="ar"/>
        </w:rPr>
        <w:t xml:space="preserve">4.3.2.2  </w:t>
      </w:r>
      <w:r>
        <w:rPr>
          <w:rFonts w:hint="eastAsia" w:ascii="宋体" w:hAnsi="宋体" w:eastAsia="宋体" w:cs="宋体"/>
          <w:color w:val="000000"/>
          <w:kern w:val="0"/>
          <w:sz w:val="21"/>
          <w:szCs w:val="21"/>
          <w:lang w:val="en-US" w:eastAsia="zh-CN" w:bidi="ar"/>
        </w:rPr>
        <w:t xml:space="preserve">猪伪狂犬病病毒gE 抗体检测采用 ELISA 方法，按GB 18641的规定执行。 </w:t>
      </w:r>
    </w:p>
    <w:p>
      <w:pPr>
        <w:keepNext w:val="0"/>
        <w:keepLines w:val="0"/>
        <w:pageBreakBefore w:val="0"/>
        <w:widowControl/>
        <w:suppressLineNumbers w:val="0"/>
        <w:kinsoku/>
        <w:wordWrap/>
        <w:overflowPunct/>
        <w:topLinePunct w:val="0"/>
        <w:autoSpaceDE/>
        <w:autoSpaceDN/>
        <w:bidi w:val="0"/>
        <w:adjustRightInd/>
        <w:snapToGrid/>
        <w:spacing w:before="157" w:beforeLines="50" w:after="157" w:afterLines="50"/>
        <w:jc w:val="left"/>
        <w:textAlignment w:val="auto"/>
      </w:pPr>
      <w:r>
        <w:rPr>
          <w:rFonts w:hint="eastAsia" w:ascii="黑体" w:hAnsi="宋体" w:eastAsia="黑体" w:cs="黑体"/>
          <w:color w:val="000000"/>
          <w:kern w:val="0"/>
          <w:sz w:val="21"/>
          <w:szCs w:val="21"/>
          <w:lang w:val="en-US" w:eastAsia="zh-CN" w:bidi="ar"/>
        </w:rPr>
        <w:t xml:space="preserve">4.3.3  猪场分类 </w:t>
      </w:r>
    </w:p>
    <w:p>
      <w:pPr>
        <w:keepNext w:val="0"/>
        <w:keepLines w:val="0"/>
        <w:widowControl/>
        <w:suppressLineNumbers w:val="0"/>
        <w:ind w:firstLine="420" w:firstLineChars="200"/>
        <w:jc w:val="left"/>
      </w:pPr>
      <w:r>
        <w:rPr>
          <w:rFonts w:hint="eastAsia" w:ascii="宋体" w:hAnsi="宋体" w:eastAsia="宋体" w:cs="宋体"/>
          <w:color w:val="000000"/>
          <w:kern w:val="0"/>
          <w:sz w:val="21"/>
          <w:szCs w:val="21"/>
          <w:lang w:val="en-US" w:eastAsia="zh-CN" w:bidi="ar"/>
        </w:rPr>
        <w:t xml:space="preserve">根据本底调查的检测结果综合评定，分为重度污染场、中度污染场、轻度污染场。 </w:t>
      </w:r>
    </w:p>
    <w:p>
      <w:pPr>
        <w:keepNext w:val="0"/>
        <w:keepLines w:val="0"/>
        <w:pageBreakBefore w:val="0"/>
        <w:widowControl/>
        <w:suppressLineNumbers w:val="0"/>
        <w:kinsoku/>
        <w:wordWrap/>
        <w:overflowPunct/>
        <w:topLinePunct w:val="0"/>
        <w:autoSpaceDE/>
        <w:autoSpaceDN/>
        <w:bidi w:val="0"/>
        <w:adjustRightInd/>
        <w:snapToGrid/>
        <w:spacing w:before="157" w:beforeLines="50" w:after="157" w:afterLines="50"/>
        <w:jc w:val="left"/>
        <w:textAlignment w:val="auto"/>
      </w:pPr>
      <w:r>
        <w:rPr>
          <w:rFonts w:hint="eastAsia" w:ascii="黑体" w:hAnsi="宋体" w:eastAsia="黑体" w:cs="黑体"/>
          <w:color w:val="000000"/>
          <w:kern w:val="0"/>
          <w:sz w:val="21"/>
          <w:szCs w:val="21"/>
          <w:lang w:val="en-US" w:eastAsia="zh-CN" w:bidi="ar"/>
        </w:rPr>
        <w:t xml:space="preserve">4.4  免疫 </w:t>
      </w:r>
    </w:p>
    <w:p>
      <w:pPr>
        <w:keepNext w:val="0"/>
        <w:keepLines w:val="0"/>
        <w:pageBreakBefore w:val="0"/>
        <w:widowControl/>
        <w:suppressLineNumbers w:val="0"/>
        <w:kinsoku/>
        <w:wordWrap/>
        <w:overflowPunct/>
        <w:topLinePunct w:val="0"/>
        <w:autoSpaceDE/>
        <w:autoSpaceDN/>
        <w:bidi w:val="0"/>
        <w:adjustRightInd/>
        <w:snapToGrid/>
        <w:spacing w:before="157" w:beforeLines="50" w:after="157" w:afterLines="50"/>
        <w:jc w:val="left"/>
        <w:textAlignment w:val="auto"/>
      </w:pPr>
      <w:r>
        <w:rPr>
          <w:rFonts w:hint="eastAsia" w:ascii="黑体" w:hAnsi="宋体" w:eastAsia="黑体" w:cs="黑体"/>
          <w:color w:val="000000"/>
          <w:kern w:val="0"/>
          <w:sz w:val="21"/>
          <w:szCs w:val="21"/>
          <w:lang w:val="en-US" w:eastAsia="zh-CN" w:bidi="ar"/>
        </w:rPr>
        <w:t xml:space="preserve">4.4.1  疫苗选择 </w:t>
      </w:r>
    </w:p>
    <w:p>
      <w:pPr>
        <w:keepNext w:val="0"/>
        <w:keepLines w:val="0"/>
        <w:widowControl/>
        <w:suppressLineNumbers w:val="0"/>
        <w:ind w:firstLine="420" w:firstLineChars="200"/>
        <w:jc w:val="left"/>
      </w:pPr>
      <w:r>
        <w:rPr>
          <w:rFonts w:hint="eastAsia" w:ascii="宋体" w:hAnsi="宋体" w:eastAsia="宋体" w:cs="宋体"/>
          <w:color w:val="000000"/>
          <w:kern w:val="0"/>
          <w:sz w:val="21"/>
          <w:szCs w:val="21"/>
          <w:lang w:val="en-US" w:eastAsia="zh-CN" w:bidi="ar"/>
        </w:rPr>
        <w:t xml:space="preserve">选择有农业部批准文号的猪伪狂犬病毒gE基因缺失苗。 </w:t>
      </w:r>
    </w:p>
    <w:p>
      <w:pPr>
        <w:keepNext w:val="0"/>
        <w:keepLines w:val="0"/>
        <w:pageBreakBefore w:val="0"/>
        <w:widowControl/>
        <w:suppressLineNumbers w:val="0"/>
        <w:kinsoku/>
        <w:wordWrap/>
        <w:overflowPunct/>
        <w:topLinePunct w:val="0"/>
        <w:autoSpaceDE/>
        <w:autoSpaceDN/>
        <w:bidi w:val="0"/>
        <w:adjustRightInd/>
        <w:snapToGrid/>
        <w:spacing w:before="157" w:beforeLines="50" w:after="157" w:afterLines="50"/>
        <w:jc w:val="left"/>
        <w:textAlignment w:val="auto"/>
      </w:pPr>
      <w:r>
        <w:rPr>
          <w:rFonts w:ascii="黑体" w:hAnsi="宋体" w:eastAsia="黑体" w:cs="黑体"/>
          <w:color w:val="000000"/>
          <w:kern w:val="0"/>
          <w:sz w:val="21"/>
          <w:szCs w:val="21"/>
          <w:lang w:val="en-US" w:eastAsia="zh-CN" w:bidi="ar"/>
        </w:rPr>
        <w:t>4.</w:t>
      </w:r>
      <w:r>
        <w:rPr>
          <w:rFonts w:hint="eastAsia" w:ascii="黑体" w:hAnsi="宋体" w:eastAsia="黑体" w:cs="黑体"/>
          <w:color w:val="000000"/>
          <w:kern w:val="0"/>
          <w:sz w:val="21"/>
          <w:szCs w:val="21"/>
          <w:lang w:val="en-US" w:eastAsia="zh-CN" w:bidi="ar"/>
        </w:rPr>
        <w:t>4</w:t>
      </w:r>
      <w:r>
        <w:rPr>
          <w:rFonts w:ascii="黑体" w:hAnsi="宋体" w:eastAsia="黑体" w:cs="黑体"/>
          <w:color w:val="000000"/>
          <w:kern w:val="0"/>
          <w:sz w:val="21"/>
          <w:szCs w:val="21"/>
          <w:lang w:val="en-US" w:eastAsia="zh-CN" w:bidi="ar"/>
        </w:rPr>
        <w:t xml:space="preserve">.2 </w:t>
      </w:r>
      <w:r>
        <w:rPr>
          <w:rFonts w:hint="eastAsia" w:ascii="黑体" w:hAnsi="宋体" w:eastAsia="黑体" w:cs="黑体"/>
          <w:color w:val="000000"/>
          <w:kern w:val="0"/>
          <w:sz w:val="21"/>
          <w:szCs w:val="21"/>
          <w:lang w:val="en-US" w:eastAsia="zh-CN" w:bidi="ar"/>
        </w:rPr>
        <w:t xml:space="preserve"> </w:t>
      </w:r>
      <w:r>
        <w:rPr>
          <w:rFonts w:ascii="黑体" w:hAnsi="宋体" w:eastAsia="黑体" w:cs="黑体"/>
          <w:color w:val="000000"/>
          <w:kern w:val="0"/>
          <w:sz w:val="21"/>
          <w:szCs w:val="21"/>
          <w:lang w:val="en-US" w:eastAsia="zh-CN" w:bidi="ar"/>
        </w:rPr>
        <w:t xml:space="preserve">免疫程序 </w:t>
      </w:r>
    </w:p>
    <w:p>
      <w:pPr>
        <w:keepNext w:val="0"/>
        <w:keepLines w:val="0"/>
        <w:widowControl/>
        <w:suppressLineNumbers w:val="0"/>
        <w:jc w:val="left"/>
      </w:pPr>
      <w:r>
        <w:rPr>
          <w:rFonts w:hint="eastAsia" w:ascii="黑体" w:hAnsi="宋体" w:eastAsia="黑体" w:cs="黑体"/>
          <w:color w:val="000000"/>
          <w:kern w:val="0"/>
          <w:sz w:val="21"/>
          <w:szCs w:val="21"/>
          <w:lang w:val="en-US" w:eastAsia="zh-CN" w:bidi="ar"/>
        </w:rPr>
        <w:t xml:space="preserve">4.4.2.1  </w:t>
      </w:r>
      <w:r>
        <w:rPr>
          <w:rFonts w:hint="eastAsia" w:ascii="宋体" w:hAnsi="宋体" w:eastAsia="宋体" w:cs="宋体"/>
          <w:color w:val="000000"/>
          <w:kern w:val="0"/>
          <w:sz w:val="21"/>
          <w:szCs w:val="21"/>
          <w:lang w:val="en-US" w:eastAsia="zh-CN" w:bidi="ar"/>
        </w:rPr>
        <w:t>仔猪出生24</w:t>
      </w:r>
      <w:r>
        <w:rPr>
          <w:rFonts w:hint="eastAsia" w:ascii="宋体" w:hAnsi="宋体" w:cs="宋体"/>
          <w:color w:val="000000"/>
          <w:kern w:val="0"/>
          <w:sz w:val="21"/>
          <w:szCs w:val="21"/>
          <w:lang w:val="en-US" w:eastAsia="zh-CN" w:bidi="ar"/>
        </w:rPr>
        <w:t>小时</w:t>
      </w:r>
      <w:r>
        <w:rPr>
          <w:rFonts w:hint="eastAsia" w:ascii="宋体" w:hAnsi="宋体" w:eastAsia="宋体" w:cs="宋体"/>
          <w:color w:val="000000"/>
          <w:kern w:val="0"/>
          <w:sz w:val="21"/>
          <w:szCs w:val="21"/>
          <w:lang w:val="en-US" w:eastAsia="zh-CN" w:bidi="ar"/>
        </w:rPr>
        <w:t xml:space="preserve">内滴鼻。轻度污染场在仔猪42日龄左右进行一次免疫，80日龄左右再进行一次免疫。中度污染场和重度污染场在仔猪56日龄左右进行一次免疫，95日龄左右再进行一次免疫。 </w:t>
      </w:r>
    </w:p>
    <w:p>
      <w:pPr>
        <w:keepNext w:val="0"/>
        <w:keepLines w:val="0"/>
        <w:widowControl/>
        <w:suppressLineNumbers w:val="0"/>
        <w:jc w:val="left"/>
      </w:pPr>
      <w:r>
        <w:rPr>
          <w:rFonts w:hint="eastAsia" w:ascii="黑体" w:hAnsi="宋体" w:eastAsia="黑体" w:cs="黑体"/>
          <w:color w:val="000000"/>
          <w:kern w:val="0"/>
          <w:sz w:val="21"/>
          <w:szCs w:val="21"/>
          <w:lang w:val="en-US" w:eastAsia="zh-CN" w:bidi="ar"/>
        </w:rPr>
        <w:t xml:space="preserve">4.4.2.2  </w:t>
      </w:r>
      <w:r>
        <w:rPr>
          <w:rFonts w:hint="eastAsia" w:ascii="宋体" w:hAnsi="宋体" w:eastAsia="宋体" w:cs="宋体"/>
          <w:color w:val="000000"/>
          <w:kern w:val="0"/>
          <w:sz w:val="21"/>
          <w:szCs w:val="21"/>
          <w:lang w:val="en-US" w:eastAsia="zh-CN" w:bidi="ar"/>
        </w:rPr>
        <w:t xml:space="preserve">轻度污染场的种猪每4个月进行一次普免；中度污染场和重度污染场的种猪每3个月进行一次普免。 </w:t>
      </w:r>
    </w:p>
    <w:p>
      <w:pPr>
        <w:keepNext w:val="0"/>
        <w:keepLines w:val="0"/>
        <w:widowControl/>
        <w:suppressLineNumbers w:val="0"/>
        <w:jc w:val="left"/>
      </w:pPr>
      <w:r>
        <w:rPr>
          <w:rFonts w:hint="eastAsia" w:ascii="黑体" w:hAnsi="宋体" w:eastAsia="黑体" w:cs="黑体"/>
          <w:color w:val="000000"/>
          <w:kern w:val="0"/>
          <w:sz w:val="21"/>
          <w:szCs w:val="21"/>
          <w:lang w:val="en-US" w:eastAsia="zh-CN" w:bidi="ar"/>
        </w:rPr>
        <w:t xml:space="preserve">4.4.2.3  </w:t>
      </w:r>
      <w:r>
        <w:rPr>
          <w:rFonts w:hint="eastAsia" w:ascii="宋体" w:hAnsi="宋体" w:eastAsia="宋体" w:cs="宋体"/>
          <w:color w:val="000000"/>
          <w:kern w:val="0"/>
          <w:sz w:val="21"/>
          <w:szCs w:val="21"/>
          <w:lang w:val="en-US" w:eastAsia="zh-CN" w:bidi="ar"/>
        </w:rPr>
        <w:t xml:space="preserve">后备种猪在配种前、怀孕母猪产前（4～6）周各免疫一次。 </w:t>
      </w:r>
    </w:p>
    <w:p>
      <w:pPr>
        <w:keepNext w:val="0"/>
        <w:keepLines w:val="0"/>
        <w:pageBreakBefore w:val="0"/>
        <w:widowControl/>
        <w:suppressLineNumbers w:val="0"/>
        <w:kinsoku/>
        <w:wordWrap/>
        <w:overflowPunct/>
        <w:topLinePunct w:val="0"/>
        <w:autoSpaceDE/>
        <w:autoSpaceDN/>
        <w:bidi w:val="0"/>
        <w:adjustRightInd/>
        <w:snapToGrid/>
        <w:spacing w:before="157" w:beforeLines="50" w:after="157" w:afterLines="50" w:line="240" w:lineRule="auto"/>
        <w:jc w:val="left"/>
        <w:textAlignment w:val="auto"/>
      </w:pPr>
      <w:r>
        <w:rPr>
          <w:rFonts w:hint="eastAsia" w:ascii="黑体" w:hAnsi="宋体" w:eastAsia="黑体" w:cs="黑体"/>
          <w:color w:val="000000"/>
          <w:kern w:val="0"/>
          <w:sz w:val="21"/>
          <w:szCs w:val="21"/>
          <w:lang w:val="en-US" w:eastAsia="zh-CN" w:bidi="ar"/>
        </w:rPr>
        <w:t xml:space="preserve">4.4.3  免疫操作 </w:t>
      </w:r>
    </w:p>
    <w:p>
      <w:pPr>
        <w:keepNext w:val="0"/>
        <w:keepLines w:val="0"/>
        <w:widowControl/>
        <w:suppressLineNumbers w:val="0"/>
        <w:ind w:firstLine="420" w:firstLineChars="200"/>
        <w:jc w:val="left"/>
      </w:pPr>
      <w:r>
        <w:rPr>
          <w:rFonts w:hint="eastAsia" w:ascii="宋体" w:hAnsi="宋体" w:eastAsia="宋体" w:cs="宋体"/>
          <w:color w:val="000000"/>
          <w:kern w:val="0"/>
          <w:sz w:val="21"/>
          <w:szCs w:val="21"/>
          <w:lang w:val="en-US" w:eastAsia="zh-CN" w:bidi="ar"/>
        </w:rPr>
        <w:t xml:space="preserve">按NY 1952的规定执行。 </w:t>
      </w:r>
    </w:p>
    <w:p>
      <w:pPr>
        <w:keepNext w:val="0"/>
        <w:keepLines w:val="0"/>
        <w:pageBreakBefore w:val="0"/>
        <w:widowControl/>
        <w:suppressLineNumbers w:val="0"/>
        <w:kinsoku/>
        <w:wordWrap/>
        <w:overflowPunct/>
        <w:topLinePunct w:val="0"/>
        <w:autoSpaceDE/>
        <w:autoSpaceDN/>
        <w:bidi w:val="0"/>
        <w:adjustRightInd/>
        <w:snapToGrid/>
        <w:spacing w:before="157" w:beforeLines="50" w:after="157" w:afterLines="50"/>
        <w:jc w:val="left"/>
        <w:textAlignment w:val="auto"/>
      </w:pPr>
      <w:r>
        <w:rPr>
          <w:rFonts w:hint="eastAsia" w:ascii="黑体" w:hAnsi="宋体" w:eastAsia="黑体" w:cs="黑体"/>
          <w:color w:val="000000"/>
          <w:kern w:val="0"/>
          <w:sz w:val="21"/>
          <w:szCs w:val="21"/>
          <w:lang w:val="en-US" w:eastAsia="zh-CN" w:bidi="ar"/>
        </w:rPr>
        <w:t>4.5  检测</w:t>
      </w:r>
    </w:p>
    <w:p>
      <w:pPr>
        <w:keepNext w:val="0"/>
        <w:keepLines w:val="0"/>
        <w:pageBreakBefore w:val="0"/>
        <w:widowControl/>
        <w:suppressLineNumbers w:val="0"/>
        <w:kinsoku/>
        <w:wordWrap/>
        <w:overflowPunct/>
        <w:topLinePunct w:val="0"/>
        <w:autoSpaceDE/>
        <w:autoSpaceDN/>
        <w:bidi w:val="0"/>
        <w:adjustRightInd/>
        <w:snapToGrid/>
        <w:spacing w:before="157" w:beforeLines="50" w:after="157" w:afterLines="50"/>
        <w:jc w:val="left"/>
        <w:textAlignment w:val="auto"/>
      </w:pPr>
      <w:r>
        <w:rPr>
          <w:rFonts w:hint="eastAsia" w:ascii="黑体" w:hAnsi="宋体" w:eastAsia="黑体" w:cs="黑体"/>
          <w:color w:val="000000"/>
          <w:kern w:val="0"/>
          <w:sz w:val="21"/>
          <w:szCs w:val="21"/>
          <w:lang w:val="en-US" w:eastAsia="zh-CN" w:bidi="ar"/>
        </w:rPr>
        <w:t xml:space="preserve">4.5.1  检测频次 </w:t>
      </w:r>
    </w:p>
    <w:p>
      <w:pPr>
        <w:keepNext w:val="0"/>
        <w:keepLines w:val="0"/>
        <w:pageBreakBefore w:val="0"/>
        <w:widowControl/>
        <w:suppressLineNumbers w:val="0"/>
        <w:kinsoku/>
        <w:wordWrap/>
        <w:overflowPunct/>
        <w:topLinePunct w:val="0"/>
        <w:autoSpaceDE/>
        <w:autoSpaceDN/>
        <w:bidi w:val="0"/>
        <w:adjustRightInd/>
        <w:snapToGrid/>
        <w:ind w:firstLine="420" w:firstLineChars="200"/>
        <w:jc w:val="left"/>
        <w:textAlignment w:val="auto"/>
      </w:pPr>
      <w:r>
        <w:rPr>
          <w:rFonts w:hint="eastAsia" w:ascii="Times New Roman" w:hAnsi="Times New Roman" w:eastAsia="宋体" w:cs="Times New Roman"/>
          <w:kern w:val="2"/>
          <w:sz w:val="21"/>
          <w:szCs w:val="24"/>
          <w:lang w:val="en-US" w:eastAsia="zh-CN" w:bidi="ar-SA"/>
        </w:rPr>
        <w:t>中度污染场和重度污染场每半年监测一次；轻度污染场每季度监测一次</w:t>
      </w:r>
      <w:r>
        <w:rPr>
          <w:rFonts w:hint="eastAsia" w:ascii="宋体" w:hAnsi="宋体" w:eastAsia="宋体" w:cs="宋体"/>
          <w:color w:val="000000"/>
          <w:kern w:val="0"/>
          <w:sz w:val="21"/>
          <w:szCs w:val="21"/>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before="157" w:beforeLines="50" w:after="157" w:afterLines="50"/>
        <w:jc w:val="left"/>
        <w:textAlignment w:val="auto"/>
      </w:pPr>
      <w:r>
        <w:rPr>
          <w:rFonts w:hint="eastAsia" w:ascii="黑体" w:hAnsi="宋体" w:eastAsia="黑体" w:cs="黑体"/>
          <w:color w:val="000000"/>
          <w:kern w:val="0"/>
          <w:sz w:val="21"/>
          <w:szCs w:val="21"/>
          <w:lang w:val="en-US" w:eastAsia="zh-CN" w:bidi="ar"/>
        </w:rPr>
        <w:t xml:space="preserve">4.5.2  检测范围 </w:t>
      </w:r>
    </w:p>
    <w:p>
      <w:pPr>
        <w:keepNext w:val="0"/>
        <w:keepLines w:val="0"/>
        <w:widowControl/>
        <w:suppressLineNumbers w:val="0"/>
        <w:ind w:firstLine="420" w:firstLineChars="200"/>
        <w:jc w:val="left"/>
      </w:pPr>
      <w:r>
        <w:rPr>
          <w:rFonts w:hint="eastAsia" w:ascii="宋体" w:hAnsi="宋体" w:eastAsia="宋体" w:cs="宋体"/>
          <w:color w:val="000000"/>
          <w:kern w:val="0"/>
          <w:sz w:val="21"/>
          <w:szCs w:val="21"/>
          <w:lang w:val="en-US" w:eastAsia="zh-CN" w:bidi="ar"/>
        </w:rPr>
        <w:t xml:space="preserve">种公猪按照100%比例抽检；生产母猪按25％的比例抽检；引进种猪或后备猪群在转群之前按100%比例抽检，混群后纳入生产母猪/种公猪监测范畴；对有流产症状的生产母猪100％进行监测。 </w:t>
      </w:r>
    </w:p>
    <w:p>
      <w:pPr>
        <w:keepNext w:val="0"/>
        <w:keepLines w:val="0"/>
        <w:pageBreakBefore w:val="0"/>
        <w:widowControl/>
        <w:suppressLineNumbers w:val="0"/>
        <w:kinsoku/>
        <w:wordWrap/>
        <w:overflowPunct/>
        <w:topLinePunct w:val="0"/>
        <w:autoSpaceDE/>
        <w:autoSpaceDN/>
        <w:bidi w:val="0"/>
        <w:adjustRightInd/>
        <w:snapToGrid/>
        <w:spacing w:before="157" w:beforeLines="50" w:after="157" w:afterLines="50"/>
        <w:jc w:val="left"/>
        <w:textAlignment w:val="auto"/>
      </w:pPr>
      <w:r>
        <w:rPr>
          <w:rFonts w:hint="eastAsia" w:ascii="黑体" w:hAnsi="宋体" w:eastAsia="黑体" w:cs="黑体"/>
          <w:color w:val="000000"/>
          <w:kern w:val="0"/>
          <w:sz w:val="21"/>
          <w:szCs w:val="21"/>
          <w:lang w:val="en-US" w:eastAsia="zh-CN" w:bidi="ar"/>
        </w:rPr>
        <w:t xml:space="preserve">4.5.3  检测方法 </w:t>
      </w:r>
    </w:p>
    <w:p>
      <w:pPr>
        <w:pStyle w:val="54"/>
        <w:keepNext w:val="0"/>
        <w:keepLines w:val="0"/>
        <w:pageBreakBefore w:val="0"/>
        <w:widowControl/>
        <w:numPr>
          <w:ilvl w:val="0"/>
          <w:numId w:val="0"/>
        </w:numPr>
        <w:kinsoku/>
        <w:wordWrap/>
        <w:overflowPunct/>
        <w:topLinePunct w:val="0"/>
        <w:autoSpaceDE/>
        <w:autoSpaceDN/>
        <w:bidi w:val="0"/>
        <w:adjustRightInd/>
        <w:snapToGrid/>
        <w:spacing w:before="157" w:beforeLines="50" w:after="157" w:afterLines="50"/>
        <w:ind w:leftChars="0"/>
        <w:textAlignment w:val="auto"/>
        <w:rPr>
          <w:rFonts w:hint="eastAsia" w:ascii="黑体" w:hAnsi="黑体" w:eastAsia="黑体" w:cs="黑体"/>
          <w:lang w:val="en-US" w:eastAsia="zh-CN"/>
        </w:rPr>
      </w:pPr>
      <w:r>
        <w:rPr>
          <w:rFonts w:hint="eastAsia" w:hAnsi="黑体" w:cs="黑体"/>
          <w:lang w:val="en-US" w:eastAsia="zh-CN"/>
        </w:rPr>
        <w:t>4</w:t>
      </w:r>
      <w:r>
        <w:rPr>
          <w:rFonts w:hint="eastAsia" w:ascii="黑体" w:hAnsi="黑体" w:eastAsia="黑体" w:cs="黑体"/>
          <w:lang w:val="en-US" w:eastAsia="zh-CN"/>
        </w:rPr>
        <w:t>.</w:t>
      </w:r>
      <w:r>
        <w:rPr>
          <w:rFonts w:hint="eastAsia" w:hAnsi="黑体" w:cs="黑体"/>
          <w:lang w:val="en-US" w:eastAsia="zh-CN"/>
        </w:rPr>
        <w:t>5</w:t>
      </w:r>
      <w:r>
        <w:rPr>
          <w:rFonts w:hint="eastAsia" w:ascii="黑体" w:hAnsi="黑体" w:eastAsia="黑体" w:cs="黑体"/>
          <w:lang w:val="en-US" w:eastAsia="zh-CN"/>
        </w:rPr>
        <w:t>.3.1  病原学检测</w:t>
      </w:r>
    </w:p>
    <w:p>
      <w:pPr>
        <w:pStyle w:val="54"/>
        <w:keepNext w:val="0"/>
        <w:keepLines w:val="0"/>
        <w:pageBreakBefore w:val="0"/>
        <w:widowControl/>
        <w:numPr>
          <w:ilvl w:val="0"/>
          <w:numId w:val="0"/>
        </w:numPr>
        <w:kinsoku/>
        <w:wordWrap/>
        <w:overflowPunct/>
        <w:topLinePunct w:val="0"/>
        <w:autoSpaceDE/>
        <w:autoSpaceDN/>
        <w:bidi w:val="0"/>
        <w:adjustRightInd/>
        <w:snapToGrid/>
        <w:spacing w:beforeLines="0" w:afterLines="0"/>
        <w:ind w:leftChars="0" w:firstLine="420" w:firstLineChars="200"/>
        <w:textAlignment w:val="auto"/>
        <w:rPr>
          <w:rFonts w:hint="eastAsia" w:ascii="Times New Roman" w:hAnsi="Times New Roman" w:eastAsia="宋体" w:cs="Times New Roman"/>
          <w:kern w:val="2"/>
          <w:sz w:val="21"/>
          <w:szCs w:val="24"/>
          <w:lang w:val="en-US" w:eastAsia="zh-CN" w:bidi="ar-SA"/>
        </w:rPr>
      </w:pPr>
      <w:r>
        <w:rPr>
          <w:rFonts w:hint="eastAsia" w:ascii="Times New Roman" w:hAnsi="Times New Roman" w:eastAsia="宋体" w:cs="Times New Roman"/>
          <w:kern w:val="2"/>
          <w:sz w:val="21"/>
          <w:szCs w:val="24"/>
          <w:lang w:val="en-US" w:eastAsia="zh-CN" w:bidi="ar-SA"/>
        </w:rPr>
        <w:t>猪伪狂犬病病毒核酸检测</w:t>
      </w:r>
      <w:r>
        <w:rPr>
          <w:rFonts w:hint="eastAsia" w:ascii="Times New Roman" w:eastAsia="宋体" w:cs="Times New Roman"/>
          <w:kern w:val="2"/>
          <w:sz w:val="21"/>
          <w:szCs w:val="24"/>
          <w:lang w:val="en-US" w:eastAsia="zh-CN" w:bidi="ar-SA"/>
        </w:rPr>
        <w:t>，</w:t>
      </w:r>
      <w:r>
        <w:rPr>
          <w:rFonts w:hint="eastAsia" w:ascii="Times New Roman" w:hAnsi="Times New Roman" w:eastAsia="宋体" w:cs="Times New Roman"/>
          <w:kern w:val="2"/>
          <w:sz w:val="21"/>
          <w:szCs w:val="24"/>
          <w:lang w:val="en-US" w:eastAsia="zh-CN" w:bidi="ar-SA"/>
        </w:rPr>
        <w:t>采集活猪扁桃体，病死猪或流产胎儿采集大脑、三叉神经节、扁桃体、</w:t>
      </w:r>
      <w:r>
        <w:rPr>
          <w:rFonts w:hint="default" w:ascii="Times New Roman" w:hAnsi="Times New Roman" w:eastAsia="宋体" w:cs="Times New Roman"/>
          <w:kern w:val="2"/>
          <w:sz w:val="21"/>
          <w:szCs w:val="24"/>
          <w:lang w:val="en-US" w:eastAsia="zh-CN" w:bidi="ar-SA"/>
        </w:rPr>
        <w:t>肺脏等组织，依据GB</w:t>
      </w:r>
      <w:r>
        <w:rPr>
          <w:rFonts w:hint="eastAsia" w:ascii="Times New Roman" w:eastAsia="宋体" w:cs="Times New Roman"/>
          <w:kern w:val="2"/>
          <w:sz w:val="21"/>
          <w:szCs w:val="24"/>
          <w:lang w:val="en-US" w:eastAsia="zh-CN" w:bidi="ar-SA"/>
        </w:rPr>
        <w:t xml:space="preserve"> </w:t>
      </w:r>
      <w:r>
        <w:rPr>
          <w:rFonts w:hint="default" w:ascii="Times New Roman" w:hAnsi="Times New Roman" w:eastAsia="宋体" w:cs="Times New Roman"/>
          <w:kern w:val="2"/>
          <w:sz w:val="21"/>
          <w:szCs w:val="24"/>
          <w:lang w:val="en-US" w:eastAsia="zh-CN" w:bidi="ar-SA"/>
        </w:rPr>
        <w:t>18641，利用聚合酶链反应，检测组织中的猪伪狂犬病病毒核酸。</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157" w:beforeLines="50" w:after="157" w:afterLines="50"/>
        <w:ind w:leftChars="0"/>
        <w:jc w:val="left"/>
        <w:textAlignment w:val="auto"/>
        <w:rPr>
          <w:rFonts w:ascii="黑体" w:hAnsi="Times New Roman" w:eastAsia="黑体" w:cs="Times New Roman"/>
          <w:kern w:val="0"/>
          <w:sz w:val="21"/>
          <w:szCs w:val="21"/>
          <w:lang w:val="en-US" w:eastAsia="zh-CN" w:bidi="ar-SA"/>
        </w:rPr>
      </w:pPr>
      <w:r>
        <w:rPr>
          <w:rFonts w:hint="eastAsia" w:ascii="黑体" w:eastAsia="黑体" w:cs="Times New Roman"/>
          <w:kern w:val="0"/>
          <w:sz w:val="21"/>
          <w:szCs w:val="21"/>
          <w:lang w:val="en-US" w:eastAsia="zh-CN" w:bidi="ar-SA"/>
        </w:rPr>
        <w:t xml:space="preserve">4.5.3.2  </w:t>
      </w:r>
      <w:r>
        <w:rPr>
          <w:rFonts w:ascii="黑体" w:hAnsi="Times New Roman" w:eastAsia="黑体" w:cs="Times New Roman"/>
          <w:kern w:val="0"/>
          <w:sz w:val="21"/>
          <w:szCs w:val="21"/>
          <w:lang w:val="en-US" w:eastAsia="zh-CN" w:bidi="ar-SA"/>
        </w:rPr>
        <w:t>血清学检测</w:t>
      </w:r>
    </w:p>
    <w:p>
      <w:pPr>
        <w:keepNext w:val="0"/>
        <w:keepLines w:val="0"/>
        <w:widowControl/>
        <w:suppressLineNumbers w:val="0"/>
        <w:ind w:firstLine="420" w:firstLineChars="200"/>
        <w:jc w:val="left"/>
      </w:pPr>
      <w:r>
        <w:rPr>
          <w:rFonts w:hint="default" w:ascii="Times New Roman" w:hAnsi="Times New Roman" w:eastAsia="宋体" w:cs="Times New Roman"/>
          <w:kern w:val="2"/>
          <w:sz w:val="21"/>
          <w:szCs w:val="24"/>
          <w:lang w:val="en-US" w:eastAsia="zh-CN" w:bidi="ar-SA"/>
        </w:rPr>
        <w:t>猪伪狂犬病病毒gE</w:t>
      </w:r>
      <w:r>
        <w:rPr>
          <w:rFonts w:hint="eastAsia" w:cs="Times New Roman"/>
          <w:kern w:val="2"/>
          <w:sz w:val="21"/>
          <w:szCs w:val="24"/>
          <w:lang w:val="en-US" w:eastAsia="zh-CN" w:bidi="ar-SA"/>
        </w:rPr>
        <w:t>和gB</w:t>
      </w:r>
      <w:r>
        <w:rPr>
          <w:rFonts w:hint="default" w:ascii="Times New Roman" w:hAnsi="Times New Roman" w:eastAsia="宋体" w:cs="Times New Roman"/>
          <w:kern w:val="2"/>
          <w:sz w:val="21"/>
          <w:szCs w:val="24"/>
          <w:lang w:val="en-US" w:eastAsia="zh-CN" w:bidi="ar-SA"/>
        </w:rPr>
        <w:t>抗体检测，依据NY</w:t>
      </w:r>
      <w:r>
        <w:rPr>
          <w:rFonts w:hint="eastAsia" w:cs="Times New Roman"/>
          <w:kern w:val="2"/>
          <w:sz w:val="21"/>
          <w:szCs w:val="24"/>
          <w:lang w:val="en-US" w:eastAsia="zh-CN" w:bidi="ar-SA"/>
        </w:rPr>
        <w:t xml:space="preserve"> </w:t>
      </w:r>
      <w:r>
        <w:rPr>
          <w:rFonts w:hint="default" w:ascii="Times New Roman" w:hAnsi="Times New Roman" w:eastAsia="宋体" w:cs="Times New Roman"/>
          <w:kern w:val="2"/>
          <w:sz w:val="21"/>
          <w:szCs w:val="24"/>
          <w:lang w:val="en-US" w:eastAsia="zh-CN" w:bidi="ar-SA"/>
        </w:rPr>
        <w:t>678，利用酶联免疫吸附试验方法，检测猪血清中的gE</w:t>
      </w:r>
      <w:r>
        <w:rPr>
          <w:rFonts w:hint="eastAsia" w:cs="Times New Roman"/>
          <w:kern w:val="2"/>
          <w:sz w:val="21"/>
          <w:szCs w:val="24"/>
          <w:lang w:val="en-US" w:eastAsia="zh-CN" w:bidi="ar-SA"/>
        </w:rPr>
        <w:t>和gB</w:t>
      </w:r>
      <w:r>
        <w:rPr>
          <w:rFonts w:hint="default" w:ascii="Times New Roman" w:hAnsi="Times New Roman" w:eastAsia="宋体" w:cs="Times New Roman"/>
          <w:kern w:val="2"/>
          <w:sz w:val="21"/>
          <w:szCs w:val="24"/>
          <w:lang w:val="en-US" w:eastAsia="zh-CN" w:bidi="ar-SA"/>
        </w:rPr>
        <w:t>抗体。</w:t>
      </w:r>
      <w:r>
        <w:rPr>
          <w:rFonts w:hint="default" w:ascii="F5" w:hAnsi="F5" w:eastAsia="F5" w:cs="F5"/>
          <w:color w:val="000000"/>
          <w:kern w:val="0"/>
          <w:sz w:val="21"/>
          <w:szCs w:val="21"/>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before="157" w:beforeLines="50" w:after="157" w:afterLines="50"/>
        <w:jc w:val="left"/>
        <w:textAlignment w:val="auto"/>
      </w:pPr>
      <w:r>
        <w:rPr>
          <w:rFonts w:hint="eastAsia" w:ascii="黑体" w:hAnsi="宋体" w:eastAsia="黑体" w:cs="黑体"/>
          <w:color w:val="000000"/>
          <w:kern w:val="0"/>
          <w:sz w:val="21"/>
          <w:szCs w:val="21"/>
          <w:lang w:val="en-US" w:eastAsia="zh-CN" w:bidi="ar"/>
        </w:rPr>
        <w:t xml:space="preserve">4.6 淘汰 </w:t>
      </w:r>
    </w:p>
    <w:p>
      <w:pPr>
        <w:keepNext w:val="0"/>
        <w:keepLines w:val="0"/>
        <w:pageBreakBefore w:val="0"/>
        <w:widowControl/>
        <w:suppressLineNumbers w:val="0"/>
        <w:kinsoku/>
        <w:wordWrap/>
        <w:overflowPunct/>
        <w:topLinePunct w:val="0"/>
        <w:autoSpaceDE/>
        <w:autoSpaceDN/>
        <w:bidi w:val="0"/>
        <w:adjustRightInd/>
        <w:snapToGrid/>
        <w:spacing w:before="157" w:beforeLines="50" w:after="157" w:afterLines="50"/>
        <w:jc w:val="left"/>
        <w:textAlignment w:val="auto"/>
      </w:pPr>
      <w:r>
        <w:rPr>
          <w:rFonts w:hint="eastAsia" w:ascii="黑体" w:hAnsi="宋体" w:eastAsia="黑体" w:cs="黑体"/>
          <w:color w:val="000000"/>
          <w:kern w:val="0"/>
          <w:sz w:val="21"/>
          <w:szCs w:val="21"/>
          <w:lang w:val="en-US" w:eastAsia="zh-CN" w:bidi="ar"/>
        </w:rPr>
        <w:t xml:space="preserve">4.6.1  轻度污染场 </w:t>
      </w:r>
    </w:p>
    <w:p>
      <w:pPr>
        <w:keepNext w:val="0"/>
        <w:keepLines w:val="0"/>
        <w:widowControl/>
        <w:suppressLineNumbers w:val="0"/>
        <w:ind w:firstLine="420" w:firstLineChars="200"/>
        <w:jc w:val="left"/>
      </w:pPr>
      <w:r>
        <w:rPr>
          <w:rFonts w:hint="eastAsia" w:ascii="宋体" w:hAnsi="宋体" w:eastAsia="宋体" w:cs="宋体"/>
          <w:color w:val="000000"/>
          <w:kern w:val="0"/>
          <w:sz w:val="21"/>
          <w:szCs w:val="21"/>
          <w:lang w:val="en-US" w:eastAsia="zh-CN" w:bidi="ar"/>
        </w:rPr>
        <w:t xml:space="preserve">监测发现gE 抗体为阳性的种公猪、生产母猪和后备种猪，则全部淘汰，建立假定净化猪群。 </w:t>
      </w:r>
    </w:p>
    <w:p>
      <w:pPr>
        <w:keepNext w:val="0"/>
        <w:keepLines w:val="0"/>
        <w:pageBreakBefore w:val="0"/>
        <w:widowControl/>
        <w:suppressLineNumbers w:val="0"/>
        <w:kinsoku/>
        <w:wordWrap/>
        <w:overflowPunct/>
        <w:topLinePunct w:val="0"/>
        <w:autoSpaceDE/>
        <w:autoSpaceDN/>
        <w:bidi w:val="0"/>
        <w:adjustRightInd/>
        <w:snapToGrid/>
        <w:spacing w:before="157" w:beforeLines="50" w:after="157" w:afterLines="50"/>
        <w:jc w:val="left"/>
        <w:textAlignment w:val="auto"/>
      </w:pPr>
      <w:r>
        <w:rPr>
          <w:rFonts w:hint="eastAsia" w:ascii="黑体" w:hAnsi="宋体" w:eastAsia="黑体" w:cs="黑体"/>
          <w:color w:val="000000"/>
          <w:kern w:val="0"/>
          <w:sz w:val="21"/>
          <w:szCs w:val="21"/>
          <w:lang w:val="en-US" w:eastAsia="zh-CN" w:bidi="ar"/>
        </w:rPr>
        <w:t xml:space="preserve">4.6.2  中度污染场和重度污染场 </w:t>
      </w:r>
    </w:p>
    <w:p>
      <w:pPr>
        <w:keepNext w:val="0"/>
        <w:keepLines w:val="0"/>
        <w:widowControl/>
        <w:suppressLineNumbers w:val="0"/>
        <w:ind w:firstLine="420" w:firstLineChars="200"/>
        <w:jc w:val="left"/>
      </w:pPr>
      <w:r>
        <w:rPr>
          <w:rFonts w:hint="eastAsia" w:ascii="宋体" w:hAnsi="宋体" w:eastAsia="宋体" w:cs="宋体"/>
          <w:color w:val="000000"/>
          <w:kern w:val="0"/>
          <w:sz w:val="21"/>
          <w:szCs w:val="21"/>
          <w:lang w:val="en-US" w:eastAsia="zh-CN" w:bidi="ar"/>
        </w:rPr>
        <w:t xml:space="preserve">监测发现gE 抗体为阳性的种公猪和后备种猪，则全部淘汰。 </w:t>
      </w:r>
    </w:p>
    <w:p>
      <w:pPr>
        <w:keepNext w:val="0"/>
        <w:keepLines w:val="0"/>
        <w:widowControl/>
        <w:suppressLineNumbers w:val="0"/>
        <w:ind w:firstLine="420" w:firstLineChars="200"/>
        <w:jc w:val="left"/>
        <w:rPr>
          <w:rFonts w:hint="eastAsia" w:ascii="黑体" w:hAnsi="黑体" w:eastAsia="黑体" w:cs="黑体"/>
          <w:lang w:val="en-US" w:eastAsia="zh-CN"/>
        </w:rPr>
      </w:pPr>
      <w:r>
        <w:rPr>
          <w:rFonts w:hint="eastAsia" w:ascii="宋体" w:hAnsi="宋体" w:eastAsia="宋体" w:cs="宋体"/>
          <w:color w:val="000000"/>
          <w:kern w:val="0"/>
          <w:sz w:val="21"/>
          <w:szCs w:val="21"/>
          <w:lang w:val="en-US" w:eastAsia="zh-CN" w:bidi="ar"/>
        </w:rPr>
        <w:t>监测发现gE 抗体为阳性的生产母猪，则采取逐步淘汰机制，重复“免疫-监测-淘汰”（3～4）个循环，当达到轻度污染场时，按本标准 4.</w:t>
      </w:r>
      <w:r>
        <w:rPr>
          <w:rFonts w:hint="eastAsia" w:ascii="宋体" w:hAnsi="宋体" w:cs="宋体"/>
          <w:color w:val="000000"/>
          <w:kern w:val="0"/>
          <w:sz w:val="21"/>
          <w:szCs w:val="21"/>
          <w:lang w:val="en-US" w:eastAsia="zh-CN" w:bidi="ar"/>
        </w:rPr>
        <w:t>6</w:t>
      </w:r>
      <w:r>
        <w:rPr>
          <w:rFonts w:hint="eastAsia" w:ascii="宋体" w:hAnsi="宋体" w:eastAsia="宋体" w:cs="宋体"/>
          <w:color w:val="000000"/>
          <w:kern w:val="0"/>
          <w:sz w:val="21"/>
          <w:szCs w:val="21"/>
          <w:lang w:val="en-US" w:eastAsia="zh-CN" w:bidi="ar"/>
        </w:rPr>
        <w:t>.1 执行</w:t>
      </w:r>
    </w:p>
    <w:p>
      <w:pPr>
        <w:keepNext w:val="0"/>
        <w:keepLines w:val="0"/>
        <w:pageBreakBefore w:val="0"/>
        <w:widowControl/>
        <w:suppressLineNumbers w:val="0"/>
        <w:kinsoku/>
        <w:wordWrap/>
        <w:overflowPunct/>
        <w:topLinePunct w:val="0"/>
        <w:autoSpaceDE/>
        <w:autoSpaceDN/>
        <w:bidi w:val="0"/>
        <w:adjustRightInd/>
        <w:snapToGrid/>
        <w:spacing w:before="157" w:beforeLines="50" w:after="157" w:afterLines="50"/>
        <w:jc w:val="left"/>
        <w:textAlignment w:val="auto"/>
      </w:pPr>
      <w:r>
        <w:rPr>
          <w:rFonts w:ascii="黑体" w:hAnsi="宋体" w:eastAsia="黑体" w:cs="黑体"/>
          <w:color w:val="000000"/>
          <w:kern w:val="0"/>
          <w:sz w:val="21"/>
          <w:szCs w:val="21"/>
          <w:lang w:val="en-US" w:eastAsia="zh-CN" w:bidi="ar"/>
        </w:rPr>
        <w:t>4.</w:t>
      </w:r>
      <w:r>
        <w:rPr>
          <w:rFonts w:hint="eastAsia" w:ascii="黑体" w:hAnsi="宋体" w:eastAsia="黑体" w:cs="黑体"/>
          <w:color w:val="000000"/>
          <w:kern w:val="0"/>
          <w:sz w:val="21"/>
          <w:szCs w:val="21"/>
          <w:lang w:val="en-US" w:eastAsia="zh-CN" w:bidi="ar"/>
        </w:rPr>
        <w:t>7</w:t>
      </w:r>
      <w:r>
        <w:rPr>
          <w:rFonts w:ascii="黑体" w:hAnsi="宋体" w:eastAsia="黑体" w:cs="黑体"/>
          <w:color w:val="000000"/>
          <w:kern w:val="0"/>
          <w:sz w:val="21"/>
          <w:szCs w:val="21"/>
          <w:lang w:val="en-US" w:eastAsia="zh-CN" w:bidi="ar"/>
        </w:rPr>
        <w:t xml:space="preserve"> </w:t>
      </w:r>
      <w:r>
        <w:rPr>
          <w:rFonts w:hint="eastAsia" w:ascii="黑体" w:hAnsi="宋体" w:eastAsia="黑体" w:cs="黑体"/>
          <w:color w:val="000000"/>
          <w:kern w:val="0"/>
          <w:sz w:val="21"/>
          <w:szCs w:val="21"/>
          <w:lang w:val="en-US" w:eastAsia="zh-CN" w:bidi="ar"/>
        </w:rPr>
        <w:t xml:space="preserve"> </w:t>
      </w:r>
      <w:r>
        <w:rPr>
          <w:rFonts w:ascii="黑体" w:hAnsi="宋体" w:eastAsia="黑体" w:cs="黑体"/>
          <w:color w:val="000000"/>
          <w:kern w:val="0"/>
          <w:sz w:val="21"/>
          <w:szCs w:val="21"/>
          <w:lang w:val="en-US" w:eastAsia="zh-CN" w:bidi="ar"/>
        </w:rPr>
        <w:t xml:space="preserve">净化维持 </w:t>
      </w:r>
    </w:p>
    <w:p>
      <w:pPr>
        <w:keepNext w:val="0"/>
        <w:keepLines w:val="0"/>
        <w:pageBreakBefore w:val="0"/>
        <w:widowControl/>
        <w:suppressLineNumbers w:val="0"/>
        <w:kinsoku/>
        <w:wordWrap/>
        <w:overflowPunct/>
        <w:topLinePunct w:val="0"/>
        <w:autoSpaceDE/>
        <w:autoSpaceDN/>
        <w:bidi w:val="0"/>
        <w:adjustRightInd/>
        <w:snapToGrid/>
        <w:spacing w:before="157" w:beforeLines="50" w:after="157" w:afterLines="50"/>
        <w:jc w:val="left"/>
        <w:textAlignment w:val="auto"/>
      </w:pPr>
      <w:r>
        <w:rPr>
          <w:rFonts w:hint="eastAsia" w:ascii="黑体" w:hAnsi="宋体" w:eastAsia="黑体" w:cs="黑体"/>
          <w:color w:val="000000"/>
          <w:kern w:val="0"/>
          <w:sz w:val="21"/>
          <w:szCs w:val="21"/>
          <w:lang w:val="en-US" w:eastAsia="zh-CN" w:bidi="ar"/>
        </w:rPr>
        <w:t xml:space="preserve">4.7.1  持续免疫 </w:t>
      </w:r>
    </w:p>
    <w:p>
      <w:pPr>
        <w:keepNext w:val="0"/>
        <w:keepLines w:val="0"/>
        <w:widowControl/>
        <w:suppressLineNumbers w:val="0"/>
        <w:ind w:firstLine="420" w:firstLineChars="200"/>
        <w:jc w:val="left"/>
      </w:pPr>
      <w:r>
        <w:rPr>
          <w:rFonts w:hint="eastAsia" w:ascii="宋体" w:hAnsi="宋体" w:eastAsia="宋体" w:cs="宋体"/>
          <w:color w:val="000000"/>
          <w:kern w:val="0"/>
          <w:sz w:val="21"/>
          <w:szCs w:val="21"/>
          <w:lang w:val="en-US" w:eastAsia="zh-CN" w:bidi="ar"/>
        </w:rPr>
        <w:t>按本标准 4.</w:t>
      </w:r>
      <w:r>
        <w:rPr>
          <w:rFonts w:hint="eastAsia" w:ascii="宋体" w:hAnsi="宋体" w:cs="宋体"/>
          <w:color w:val="000000"/>
          <w:kern w:val="0"/>
          <w:sz w:val="21"/>
          <w:szCs w:val="21"/>
          <w:lang w:val="en-US" w:eastAsia="zh-CN" w:bidi="ar"/>
        </w:rPr>
        <w:t>4</w:t>
      </w:r>
      <w:r>
        <w:rPr>
          <w:rFonts w:hint="eastAsia" w:ascii="宋体" w:hAnsi="宋体" w:eastAsia="宋体" w:cs="宋体"/>
          <w:color w:val="000000"/>
          <w:kern w:val="0"/>
          <w:sz w:val="21"/>
          <w:szCs w:val="21"/>
          <w:lang w:val="en-US" w:eastAsia="zh-CN" w:bidi="ar"/>
        </w:rPr>
        <w:t>.2 的免疫程序，持续做好猪伪狂犬gE 病</w:t>
      </w:r>
      <w:r>
        <w:rPr>
          <w:rFonts w:hint="eastAsia" w:ascii="宋体" w:hAnsi="宋体" w:cs="宋体"/>
          <w:color w:val="000000"/>
          <w:kern w:val="0"/>
          <w:sz w:val="21"/>
          <w:szCs w:val="21"/>
          <w:lang w:val="en-US" w:eastAsia="zh-CN" w:bidi="ar"/>
        </w:rPr>
        <w:t>基因缺失</w:t>
      </w:r>
      <w:r>
        <w:rPr>
          <w:rFonts w:hint="eastAsia" w:ascii="宋体" w:hAnsi="宋体" w:eastAsia="宋体" w:cs="宋体"/>
          <w:color w:val="000000"/>
          <w:kern w:val="0"/>
          <w:sz w:val="21"/>
          <w:szCs w:val="21"/>
          <w:lang w:val="en-US" w:eastAsia="zh-CN" w:bidi="ar"/>
        </w:rPr>
        <w:t>疫苗</w:t>
      </w:r>
      <w:r>
        <w:rPr>
          <w:rFonts w:hint="eastAsia" w:ascii="宋体" w:hAnsi="宋体" w:cs="宋体"/>
          <w:color w:val="000000"/>
          <w:kern w:val="0"/>
          <w:sz w:val="21"/>
          <w:szCs w:val="21"/>
          <w:lang w:val="en-US" w:eastAsia="zh-CN" w:bidi="ar"/>
        </w:rPr>
        <w:t>的</w:t>
      </w:r>
      <w:r>
        <w:rPr>
          <w:rFonts w:hint="eastAsia" w:ascii="宋体" w:hAnsi="宋体" w:eastAsia="宋体" w:cs="宋体"/>
          <w:color w:val="000000"/>
          <w:kern w:val="0"/>
          <w:sz w:val="21"/>
          <w:szCs w:val="21"/>
          <w:lang w:val="en-US" w:eastAsia="zh-CN" w:bidi="ar"/>
        </w:rPr>
        <w:t>免疫</w:t>
      </w:r>
      <w:r>
        <w:rPr>
          <w:rFonts w:hint="eastAsia" w:ascii="宋体" w:hAnsi="宋体" w:cs="宋体"/>
          <w:color w:val="000000"/>
          <w:kern w:val="0"/>
          <w:sz w:val="21"/>
          <w:szCs w:val="21"/>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before="157" w:beforeLines="50" w:after="157" w:afterLines="50"/>
        <w:jc w:val="left"/>
        <w:textAlignment w:val="auto"/>
      </w:pPr>
      <w:r>
        <w:rPr>
          <w:rFonts w:hint="eastAsia" w:ascii="黑体" w:hAnsi="宋体" w:eastAsia="黑体" w:cs="黑体"/>
          <w:color w:val="000000"/>
          <w:kern w:val="0"/>
          <w:sz w:val="21"/>
          <w:szCs w:val="21"/>
          <w:lang w:val="en-US" w:eastAsia="zh-CN" w:bidi="ar"/>
        </w:rPr>
        <w:t xml:space="preserve">4.7.2  持续监测 </w:t>
      </w:r>
    </w:p>
    <w:p>
      <w:pPr>
        <w:keepNext w:val="0"/>
        <w:keepLines w:val="0"/>
        <w:widowControl/>
        <w:suppressLineNumbers w:val="0"/>
        <w:ind w:firstLine="420" w:firstLineChars="200"/>
        <w:jc w:val="left"/>
      </w:pPr>
      <w:r>
        <w:rPr>
          <w:rFonts w:hint="eastAsia" w:ascii="宋体" w:hAnsi="宋体" w:eastAsia="宋体" w:cs="宋体"/>
          <w:color w:val="000000"/>
          <w:kern w:val="0"/>
          <w:sz w:val="21"/>
          <w:szCs w:val="21"/>
          <w:lang w:val="en-US" w:eastAsia="zh-CN" w:bidi="ar"/>
        </w:rPr>
        <w:t>假定净化猪群建立后，监测的频率和范围按本标准 4.</w:t>
      </w:r>
      <w:r>
        <w:rPr>
          <w:rFonts w:hint="eastAsia" w:ascii="宋体" w:hAnsi="宋体" w:cs="宋体"/>
          <w:color w:val="000000"/>
          <w:kern w:val="0"/>
          <w:sz w:val="21"/>
          <w:szCs w:val="21"/>
          <w:lang w:val="en-US" w:eastAsia="zh-CN" w:bidi="ar"/>
        </w:rPr>
        <w:t>5</w:t>
      </w:r>
      <w:r>
        <w:rPr>
          <w:rFonts w:hint="eastAsia" w:ascii="宋体" w:hAnsi="宋体" w:eastAsia="宋体" w:cs="宋体"/>
          <w:color w:val="000000"/>
          <w:kern w:val="0"/>
          <w:sz w:val="21"/>
          <w:szCs w:val="21"/>
          <w:lang w:val="en-US" w:eastAsia="zh-CN" w:bidi="ar"/>
        </w:rPr>
        <w:t xml:space="preserve"> 执行。一旦净化维持阶段监测发现猪只感染或临床发病，应重新对种猪群开展净化。 </w:t>
      </w:r>
    </w:p>
    <w:p>
      <w:pPr>
        <w:keepNext w:val="0"/>
        <w:keepLines w:val="0"/>
        <w:pageBreakBefore w:val="0"/>
        <w:widowControl/>
        <w:suppressLineNumbers w:val="0"/>
        <w:kinsoku/>
        <w:wordWrap/>
        <w:overflowPunct/>
        <w:topLinePunct w:val="0"/>
        <w:autoSpaceDE/>
        <w:autoSpaceDN/>
        <w:bidi w:val="0"/>
        <w:adjustRightInd/>
        <w:snapToGrid/>
        <w:spacing w:before="157" w:beforeLines="50" w:after="157" w:afterLines="50"/>
        <w:jc w:val="left"/>
        <w:textAlignment w:val="auto"/>
      </w:pPr>
      <w:r>
        <w:rPr>
          <w:rFonts w:hint="eastAsia" w:ascii="黑体" w:hAnsi="宋体" w:eastAsia="黑体" w:cs="黑体"/>
          <w:color w:val="000000"/>
          <w:kern w:val="0"/>
          <w:sz w:val="21"/>
          <w:szCs w:val="21"/>
          <w:lang w:val="en-US" w:eastAsia="zh-CN" w:bidi="ar"/>
        </w:rPr>
        <w:t xml:space="preserve">4.7.3  监测效果评价 </w:t>
      </w:r>
    </w:p>
    <w:p>
      <w:pPr>
        <w:keepNext w:val="0"/>
        <w:keepLines w:val="0"/>
        <w:widowControl/>
        <w:suppressLineNumbers w:val="0"/>
        <w:ind w:firstLine="420" w:firstLineChars="200"/>
        <w:jc w:val="left"/>
        <w:rPr>
          <w:rFonts w:hint="eastAsia" w:ascii="黑体" w:hAnsi="黑体" w:eastAsia="黑体" w:cs="黑体"/>
          <w:lang w:val="en-US" w:eastAsia="zh-CN"/>
        </w:rPr>
      </w:pPr>
      <w:r>
        <w:rPr>
          <w:rFonts w:hint="eastAsia" w:ascii="宋体" w:hAnsi="宋体" w:eastAsia="宋体" w:cs="宋体"/>
          <w:color w:val="000000"/>
          <w:kern w:val="0"/>
          <w:sz w:val="21"/>
          <w:szCs w:val="21"/>
          <w:lang w:val="en-US" w:eastAsia="zh-CN" w:bidi="ar"/>
        </w:rPr>
        <w:t xml:space="preserve">通过2年的持续监测，种公猪、生产母猪和后备种猪gE 抗体为阴性；猪群gB 抗体合格率大于90%；且两年内无临床病例发生后，认为达到免疫净化状态，可按程序申请净化评估认证。 </w:t>
      </w:r>
    </w:p>
    <w:bookmarkEnd w:id="10"/>
    <w:bookmarkEnd w:id="11"/>
    <w:bookmarkEnd w:id="12"/>
    <w:p>
      <w:pPr>
        <w:pStyle w:val="90"/>
        <w:keepNext w:val="0"/>
        <w:keepLines w:val="0"/>
        <w:pageBreakBefore w:val="0"/>
        <w:widowControl/>
        <w:numPr>
          <w:ilvl w:val="0"/>
          <w:numId w:val="0"/>
        </w:numPr>
        <w:kinsoku/>
        <w:wordWrap/>
        <w:overflowPunct/>
        <w:topLinePunct w:val="0"/>
        <w:autoSpaceDE/>
        <w:autoSpaceDN/>
        <w:bidi w:val="0"/>
        <w:adjustRightInd/>
        <w:snapToGrid/>
        <w:spacing w:before="313" w:beforeLines="100" w:after="313" w:afterLines="100"/>
        <w:textAlignment w:val="auto"/>
      </w:pPr>
      <w:r>
        <w:rPr>
          <w:rFonts w:hint="eastAsia"/>
          <w:lang w:val="en-US" w:eastAsia="zh-CN"/>
        </w:rPr>
        <w:t xml:space="preserve">5  </w:t>
      </w:r>
      <w:r>
        <w:rPr>
          <w:rFonts w:hint="eastAsia"/>
          <w:lang w:eastAsia="zh-CN"/>
        </w:rPr>
        <w:t>非免疫净化防控</w:t>
      </w:r>
    </w:p>
    <w:p>
      <w:pPr>
        <w:pStyle w:val="56"/>
        <w:numPr>
          <w:ilvl w:val="1"/>
          <w:numId w:val="0"/>
        </w:numPr>
        <w:bidi w:val="0"/>
        <w:ind w:firstLine="420" w:firstLineChars="200"/>
        <w:rPr>
          <w:rFonts w:hint="eastAsia" w:ascii="Times New Roman" w:hAnsi="Times New Roman" w:eastAsia="宋体" w:cs="Times New Roman"/>
          <w:kern w:val="2"/>
          <w:sz w:val="21"/>
          <w:szCs w:val="24"/>
          <w:lang w:val="en-US" w:eastAsia="zh-CN" w:bidi="ar-SA"/>
        </w:rPr>
      </w:pPr>
      <w:r>
        <w:rPr>
          <w:rFonts w:hint="eastAsia" w:ascii="Times New Roman" w:hAnsi="Times New Roman" w:eastAsia="宋体" w:cs="Times New Roman"/>
          <w:kern w:val="2"/>
          <w:sz w:val="21"/>
          <w:szCs w:val="24"/>
          <w:lang w:val="en-US" w:eastAsia="zh-CN" w:bidi="ar-SA"/>
        </w:rPr>
        <w:t>新建或正常运营且未注射猪伪狂犬疫苗或已达免疫净化标准的规模</w:t>
      </w:r>
      <w:r>
        <w:rPr>
          <w:rFonts w:hint="eastAsia" w:ascii="Times New Roman" w:eastAsia="宋体" w:cs="Times New Roman"/>
          <w:kern w:val="2"/>
          <w:sz w:val="21"/>
          <w:szCs w:val="24"/>
          <w:lang w:val="en-US" w:eastAsia="zh-CN" w:bidi="ar-SA"/>
        </w:rPr>
        <w:t>化</w:t>
      </w:r>
      <w:r>
        <w:rPr>
          <w:rFonts w:hint="eastAsia" w:ascii="Times New Roman" w:hAnsi="Times New Roman" w:eastAsia="宋体" w:cs="Times New Roman"/>
          <w:kern w:val="2"/>
          <w:sz w:val="21"/>
          <w:szCs w:val="24"/>
          <w:lang w:val="en-US" w:eastAsia="zh-CN" w:bidi="ar-SA"/>
        </w:rPr>
        <w:t>猪场，根据猪伪狂犬病病原学监测和gE抗体阳性情况</w:t>
      </w:r>
      <w:r>
        <w:rPr>
          <w:rFonts w:hint="eastAsia" w:ascii="Times New Roman" w:eastAsia="宋体" w:cs="Times New Roman"/>
          <w:kern w:val="2"/>
          <w:sz w:val="21"/>
          <w:szCs w:val="24"/>
          <w:lang w:val="en-US" w:eastAsia="zh-CN" w:bidi="ar-SA"/>
        </w:rPr>
        <w:t>在生物安全体系中</w:t>
      </w:r>
      <w:r>
        <w:rPr>
          <w:rFonts w:hint="eastAsia" w:ascii="Times New Roman" w:hAnsi="Times New Roman" w:eastAsia="宋体" w:cs="Times New Roman"/>
          <w:kern w:val="2"/>
          <w:sz w:val="21"/>
          <w:szCs w:val="24"/>
          <w:lang w:val="en-US" w:eastAsia="zh-CN" w:bidi="ar-SA"/>
        </w:rPr>
        <w:t>实施</w:t>
      </w:r>
      <w:r>
        <w:rPr>
          <w:rFonts w:hint="eastAsia" w:ascii="Times New Roman" w:eastAsia="宋体" w:cs="Times New Roman"/>
          <w:kern w:val="2"/>
          <w:sz w:val="21"/>
          <w:szCs w:val="24"/>
          <w:lang w:val="en-US" w:eastAsia="zh-CN" w:bidi="ar-SA"/>
        </w:rPr>
        <w:t>监测、淘汰、效果维持等</w:t>
      </w:r>
      <w:r>
        <w:rPr>
          <w:rFonts w:hint="eastAsia" w:ascii="Times New Roman" w:hAnsi="Times New Roman" w:eastAsia="宋体" w:cs="Times New Roman"/>
          <w:kern w:val="2"/>
          <w:sz w:val="21"/>
          <w:szCs w:val="24"/>
          <w:lang w:val="en-US" w:eastAsia="zh-CN" w:bidi="ar-SA"/>
        </w:rPr>
        <w:t>非免疫净化程序技术线路，达到并保持该猪群猪伪狂犬病净化无疫。</w:t>
      </w:r>
    </w:p>
    <w:p>
      <w:pPr>
        <w:pStyle w:val="56"/>
        <w:keepNext w:val="0"/>
        <w:keepLines w:val="0"/>
        <w:pageBreakBefore w:val="0"/>
        <w:widowControl/>
        <w:numPr>
          <w:ilvl w:val="1"/>
          <w:numId w:val="0"/>
        </w:numPr>
        <w:kinsoku/>
        <w:wordWrap/>
        <w:overflowPunct/>
        <w:topLinePunct w:val="0"/>
        <w:autoSpaceDE/>
        <w:autoSpaceDN/>
        <w:bidi w:val="0"/>
        <w:adjustRightInd/>
        <w:snapToGrid/>
        <w:textAlignment w:val="auto"/>
      </w:pPr>
      <w:r>
        <w:rPr>
          <w:rFonts w:hint="eastAsia"/>
          <w:lang w:val="en-US" w:eastAsia="zh-CN"/>
        </w:rPr>
        <w:t>5.1  检测</w:t>
      </w:r>
    </w:p>
    <w:p>
      <w:pPr>
        <w:pStyle w:val="55"/>
        <w:keepNext w:val="0"/>
        <w:keepLines w:val="0"/>
        <w:pageBreakBefore w:val="0"/>
        <w:widowControl/>
        <w:numPr>
          <w:ilvl w:val="2"/>
          <w:numId w:val="0"/>
        </w:numPr>
        <w:kinsoku/>
        <w:wordWrap/>
        <w:overflowPunct/>
        <w:topLinePunct w:val="0"/>
        <w:autoSpaceDE/>
        <w:autoSpaceDN/>
        <w:bidi w:val="0"/>
        <w:adjustRightInd/>
        <w:snapToGrid/>
        <w:spacing w:before="157" w:beforeLines="50" w:after="157" w:afterLines="50"/>
        <w:textAlignment w:val="auto"/>
      </w:pPr>
      <w:r>
        <w:rPr>
          <w:rFonts w:hint="eastAsia"/>
          <w:lang w:val="en-US" w:eastAsia="zh-CN"/>
        </w:rPr>
        <w:t xml:space="preserve">5.1.1  </w:t>
      </w:r>
      <w:r>
        <w:rPr>
          <w:rFonts w:hint="eastAsia"/>
          <w:lang w:eastAsia="zh-CN"/>
        </w:rPr>
        <w:t>检测</w:t>
      </w:r>
      <w:r>
        <w:rPr>
          <w:rFonts w:hint="eastAsia"/>
        </w:rPr>
        <w:t>范围和</w:t>
      </w:r>
      <w:r>
        <w:rPr>
          <w:rFonts w:hint="eastAsia"/>
          <w:lang w:eastAsia="zh-CN"/>
        </w:rPr>
        <w:t>比例</w:t>
      </w:r>
    </w:p>
    <w:p>
      <w:pPr>
        <w:keepNext w:val="0"/>
        <w:keepLines w:val="0"/>
        <w:widowControl/>
        <w:suppressLineNumbers w:val="0"/>
        <w:ind w:firstLine="420" w:firstLineChars="200"/>
        <w:jc w:val="left"/>
        <w:rPr>
          <w:rFonts w:hint="eastAsia" w:ascii="黑体" w:hAnsi="黑体" w:eastAsia="黑体" w:cs="黑体"/>
          <w:lang w:val="en-US" w:eastAsia="zh-CN"/>
        </w:rPr>
      </w:pPr>
      <w:r>
        <w:rPr>
          <w:rFonts w:hint="eastAsia" w:ascii="宋体" w:hAnsi="宋体" w:eastAsia="宋体" w:cs="宋体"/>
          <w:color w:val="000000"/>
          <w:kern w:val="0"/>
          <w:sz w:val="21"/>
          <w:szCs w:val="21"/>
          <w:lang w:val="en-US" w:eastAsia="zh-CN" w:bidi="ar"/>
        </w:rPr>
        <w:t>按本标准 4.</w:t>
      </w:r>
      <w:r>
        <w:rPr>
          <w:rFonts w:hint="eastAsia" w:ascii="宋体" w:hAnsi="宋体" w:cs="宋体"/>
          <w:color w:val="000000"/>
          <w:kern w:val="0"/>
          <w:sz w:val="21"/>
          <w:szCs w:val="21"/>
          <w:lang w:val="en-US" w:eastAsia="zh-CN" w:bidi="ar"/>
        </w:rPr>
        <w:t>6</w:t>
      </w:r>
      <w:r>
        <w:rPr>
          <w:rFonts w:hint="eastAsia" w:ascii="宋体" w:hAnsi="宋体" w:eastAsia="宋体" w:cs="宋体"/>
          <w:color w:val="000000"/>
          <w:kern w:val="0"/>
          <w:sz w:val="21"/>
          <w:szCs w:val="21"/>
          <w:lang w:val="en-US" w:eastAsia="zh-CN" w:bidi="ar"/>
        </w:rPr>
        <w:t>.1 执行</w:t>
      </w:r>
    </w:p>
    <w:p>
      <w:pPr>
        <w:pStyle w:val="23"/>
        <w:keepNext w:val="0"/>
        <w:keepLines w:val="0"/>
        <w:pageBreakBefore w:val="0"/>
        <w:widowControl/>
        <w:numPr>
          <w:ilvl w:val="0"/>
          <w:numId w:val="0"/>
        </w:numPr>
        <w:kinsoku/>
        <w:wordWrap/>
        <w:overflowPunct/>
        <w:topLinePunct w:val="0"/>
        <w:autoSpaceDE w:val="0"/>
        <w:autoSpaceDN w:val="0"/>
        <w:bidi w:val="0"/>
        <w:adjustRightInd/>
        <w:snapToGrid/>
        <w:spacing w:before="157" w:beforeLines="50" w:after="157" w:afterLines="50"/>
        <w:textAlignment w:val="auto"/>
        <w:rPr>
          <w:rFonts w:hint="eastAsia" w:ascii="黑体" w:hAnsi="黑体" w:eastAsia="黑体" w:cs="黑体"/>
        </w:rPr>
      </w:pPr>
      <w:r>
        <w:rPr>
          <w:rFonts w:hint="eastAsia" w:ascii="黑体" w:hAnsi="黑体" w:eastAsia="黑体" w:cs="黑体"/>
          <w:lang w:val="en-US" w:eastAsia="zh-CN"/>
        </w:rPr>
        <w:t xml:space="preserve">5.1.2  </w:t>
      </w:r>
      <w:r>
        <w:rPr>
          <w:rFonts w:hint="eastAsia" w:ascii="黑体" w:hAnsi="黑体" w:eastAsia="黑体" w:cs="黑体"/>
          <w:lang w:eastAsia="zh-CN"/>
        </w:rPr>
        <w:t>检测</w:t>
      </w:r>
      <w:r>
        <w:rPr>
          <w:rFonts w:hint="eastAsia" w:ascii="黑体" w:hAnsi="黑体" w:eastAsia="黑体" w:cs="黑体"/>
        </w:rPr>
        <w:t>频次</w:t>
      </w:r>
    </w:p>
    <w:p>
      <w:pPr>
        <w:pStyle w:val="55"/>
        <w:keepNext w:val="0"/>
        <w:keepLines w:val="0"/>
        <w:pageBreakBefore w:val="0"/>
        <w:widowControl/>
        <w:numPr>
          <w:ilvl w:val="2"/>
          <w:numId w:val="0"/>
        </w:numPr>
        <w:kinsoku/>
        <w:wordWrap/>
        <w:overflowPunct/>
        <w:topLinePunct w:val="0"/>
        <w:autoSpaceDE/>
        <w:autoSpaceDN/>
        <w:bidi w:val="0"/>
        <w:adjustRightInd/>
        <w:snapToGrid/>
        <w:spacing w:before="0" w:beforeLines="0" w:after="0" w:afterLines="0"/>
        <w:ind w:firstLine="420" w:firstLineChars="200"/>
        <w:textAlignment w:val="auto"/>
        <w:rPr>
          <w:rFonts w:hint="eastAsia" w:ascii="Times New Roman" w:hAnsi="Times New Roman" w:eastAsia="宋体" w:cs="Times New Roman"/>
          <w:kern w:val="2"/>
          <w:sz w:val="21"/>
          <w:szCs w:val="24"/>
          <w:lang w:val="en-US" w:eastAsia="zh-CN" w:bidi="ar-SA"/>
        </w:rPr>
      </w:pPr>
      <w:r>
        <w:rPr>
          <w:rFonts w:hint="eastAsia" w:ascii="Times New Roman" w:hAnsi="Times New Roman" w:eastAsia="宋体" w:cs="Times New Roman"/>
          <w:kern w:val="2"/>
          <w:sz w:val="21"/>
          <w:szCs w:val="24"/>
          <w:lang w:val="en-US" w:eastAsia="zh-CN" w:bidi="ar-SA"/>
        </w:rPr>
        <w:t>种公猪每半年检测一次；母猪每季度检测一次，后备猪混群前检测一次</w:t>
      </w:r>
      <w:r>
        <w:rPr>
          <w:rFonts w:hint="eastAsia" w:ascii="Times New Roman" w:eastAsia="宋体" w:cs="Times New Roman"/>
          <w:kern w:val="2"/>
          <w:sz w:val="21"/>
          <w:szCs w:val="24"/>
          <w:lang w:val="en-US" w:eastAsia="zh-CN" w:bidi="ar-SA"/>
        </w:rPr>
        <w:t>，</w:t>
      </w:r>
      <w:r>
        <w:rPr>
          <w:rFonts w:hint="eastAsia" w:ascii="Times New Roman" w:hAnsi="Times New Roman" w:eastAsia="宋体" w:cs="Times New Roman"/>
          <w:kern w:val="2"/>
          <w:sz w:val="21"/>
          <w:szCs w:val="24"/>
          <w:lang w:val="en-US" w:eastAsia="zh-CN" w:bidi="ar-SA"/>
        </w:rPr>
        <w:t>引进种猪隔离期和混群前各检测一次；后代猪</w:t>
      </w:r>
      <w:r>
        <w:rPr>
          <w:rFonts w:hint="eastAsia" w:ascii="Times New Roman" w:hAnsi="Times New Roman" w:eastAsia="宋体" w:cs="Times New Roman"/>
          <w:kern w:val="2"/>
          <w:sz w:val="21"/>
          <w:szCs w:val="24"/>
          <w:u w:val="none"/>
          <w:lang w:val="en-US" w:eastAsia="zh-CN" w:bidi="ar-SA"/>
        </w:rPr>
        <w:t>每月</w:t>
      </w:r>
      <w:r>
        <w:rPr>
          <w:rFonts w:hint="eastAsia" w:ascii="Times New Roman" w:hAnsi="Times New Roman" w:eastAsia="宋体" w:cs="Times New Roman"/>
          <w:kern w:val="2"/>
          <w:sz w:val="21"/>
          <w:szCs w:val="24"/>
          <w:lang w:val="en-US" w:eastAsia="zh-CN" w:bidi="ar-SA"/>
        </w:rPr>
        <w:t>检测一次。</w:t>
      </w:r>
    </w:p>
    <w:p>
      <w:pPr>
        <w:pStyle w:val="55"/>
        <w:keepNext w:val="0"/>
        <w:keepLines w:val="0"/>
        <w:pageBreakBefore w:val="0"/>
        <w:widowControl/>
        <w:numPr>
          <w:ilvl w:val="2"/>
          <w:numId w:val="0"/>
        </w:numPr>
        <w:kinsoku/>
        <w:wordWrap/>
        <w:overflowPunct/>
        <w:topLinePunct w:val="0"/>
        <w:autoSpaceDE/>
        <w:autoSpaceDN/>
        <w:bidi w:val="0"/>
        <w:adjustRightInd/>
        <w:snapToGrid/>
        <w:spacing w:before="157" w:beforeLines="50" w:after="157" w:afterLines="50"/>
        <w:textAlignment w:val="auto"/>
        <w:rPr>
          <w:rFonts w:hint="eastAsia" w:ascii="黑体" w:hAnsi="黑体" w:eastAsia="黑体" w:cs="黑体"/>
        </w:rPr>
      </w:pPr>
      <w:r>
        <w:rPr>
          <w:rFonts w:hint="eastAsia" w:ascii="黑体" w:hAnsi="黑体" w:eastAsia="黑体" w:cs="黑体"/>
          <w:lang w:val="en-US" w:eastAsia="zh-CN"/>
        </w:rPr>
        <w:t>5.</w:t>
      </w:r>
      <w:r>
        <w:rPr>
          <w:rFonts w:hint="eastAsia" w:hAnsi="黑体" w:cs="黑体"/>
          <w:lang w:val="en-US" w:eastAsia="zh-CN"/>
        </w:rPr>
        <w:t>1</w:t>
      </w:r>
      <w:r>
        <w:rPr>
          <w:rFonts w:hint="eastAsia" w:ascii="黑体" w:hAnsi="黑体" w:eastAsia="黑体" w:cs="黑体"/>
          <w:lang w:val="en-US" w:eastAsia="zh-CN"/>
        </w:rPr>
        <w:t xml:space="preserve">.3  </w:t>
      </w:r>
      <w:r>
        <w:rPr>
          <w:rFonts w:hint="eastAsia" w:ascii="黑体" w:hAnsi="黑体" w:eastAsia="黑体" w:cs="黑体"/>
        </w:rPr>
        <w:t>检测方法</w:t>
      </w:r>
    </w:p>
    <w:p>
      <w:pPr>
        <w:keepNext w:val="0"/>
        <w:keepLines w:val="0"/>
        <w:widowControl/>
        <w:suppressLineNumbers w:val="0"/>
        <w:ind w:firstLine="420" w:firstLineChars="200"/>
        <w:jc w:val="left"/>
      </w:pPr>
      <w:r>
        <w:rPr>
          <w:rFonts w:hint="eastAsia" w:ascii="宋体" w:hAnsi="宋体" w:eastAsia="宋体" w:cs="宋体"/>
          <w:color w:val="000000"/>
          <w:kern w:val="0"/>
          <w:sz w:val="21"/>
          <w:szCs w:val="21"/>
          <w:lang w:val="en-US" w:eastAsia="zh-CN" w:bidi="ar"/>
        </w:rPr>
        <w:t xml:space="preserve">抽检的血清分别进行gB 抗体、gE 抗体检测，按 NY 678 的规定执行。 </w:t>
      </w:r>
    </w:p>
    <w:p>
      <w:pPr>
        <w:keepNext w:val="0"/>
        <w:keepLines w:val="0"/>
        <w:widowControl/>
        <w:suppressLineNumbers w:val="0"/>
        <w:ind w:firstLine="420" w:firstLineChars="200"/>
        <w:jc w:val="left"/>
      </w:pPr>
      <w:r>
        <w:rPr>
          <w:rFonts w:hint="eastAsia" w:ascii="宋体" w:hAnsi="宋体" w:eastAsia="宋体" w:cs="宋体"/>
          <w:color w:val="000000"/>
          <w:kern w:val="0"/>
          <w:sz w:val="21"/>
          <w:szCs w:val="21"/>
          <w:lang w:val="en-US" w:eastAsia="zh-CN" w:bidi="ar"/>
        </w:rPr>
        <w:t xml:space="preserve">病死猪、流产的胎儿进行病原学检测，采用 RT-PCR 方法，按GB 18641 的规定执行。 </w:t>
      </w:r>
      <w:r>
        <w:rPr>
          <w:rFonts w:hint="default" w:ascii="F5" w:hAnsi="F5" w:eastAsia="F5" w:cs="F5"/>
          <w:color w:val="000000"/>
          <w:kern w:val="0"/>
          <w:sz w:val="21"/>
          <w:szCs w:val="21"/>
          <w:lang w:val="en-US" w:eastAsia="zh-CN" w:bidi="ar"/>
        </w:rPr>
        <w:t xml:space="preserve"> </w:t>
      </w:r>
    </w:p>
    <w:p>
      <w:pPr>
        <w:pStyle w:val="55"/>
        <w:keepNext w:val="0"/>
        <w:keepLines w:val="0"/>
        <w:pageBreakBefore w:val="0"/>
        <w:widowControl/>
        <w:numPr>
          <w:ilvl w:val="2"/>
          <w:numId w:val="0"/>
        </w:numPr>
        <w:kinsoku/>
        <w:wordWrap/>
        <w:overflowPunct/>
        <w:topLinePunct w:val="0"/>
        <w:autoSpaceDE/>
        <w:autoSpaceDN/>
        <w:bidi w:val="0"/>
        <w:adjustRightInd/>
        <w:snapToGrid/>
        <w:spacing w:before="157" w:beforeLines="50" w:after="157" w:afterLines="50"/>
        <w:textAlignment w:val="auto"/>
      </w:pPr>
      <w:r>
        <w:rPr>
          <w:rFonts w:hint="eastAsia"/>
          <w:lang w:val="en-US" w:eastAsia="zh-CN"/>
        </w:rPr>
        <w:t xml:space="preserve">5.2  </w:t>
      </w:r>
      <w:r>
        <w:rPr>
          <w:rFonts w:hint="eastAsia"/>
          <w:lang w:eastAsia="zh-CN"/>
        </w:rPr>
        <w:t>淘汰</w:t>
      </w:r>
    </w:p>
    <w:p>
      <w:pPr>
        <w:pStyle w:val="54"/>
        <w:keepNext w:val="0"/>
        <w:keepLines w:val="0"/>
        <w:pageBreakBefore w:val="0"/>
        <w:widowControl/>
        <w:kinsoku/>
        <w:wordWrap/>
        <w:overflowPunct/>
        <w:topLinePunct w:val="0"/>
        <w:autoSpaceDE/>
        <w:autoSpaceDN/>
        <w:bidi w:val="0"/>
        <w:adjustRightInd/>
        <w:snapToGrid/>
        <w:spacing w:before="0" w:beforeLines="0" w:after="0" w:afterLines="0"/>
        <w:textAlignment w:val="auto"/>
        <w:rPr>
          <w:rFonts w:hint="eastAsia" w:ascii="宋体" w:hAnsi="ºÚÌå" w:eastAsia="宋体" w:cs="宋体"/>
          <w:kern w:val="0"/>
          <w:sz w:val="21"/>
          <w:szCs w:val="21"/>
          <w:lang w:val="en-US" w:eastAsia="zh-CN" w:bidi="ar-SA"/>
        </w:rPr>
      </w:pPr>
      <w:r>
        <w:rPr>
          <w:rFonts w:hint="eastAsia" w:ascii="宋体" w:hAnsi="宋体" w:eastAsia="宋体" w:cs="宋体"/>
          <w:lang w:val="en-US" w:eastAsia="zh-CN"/>
        </w:rPr>
        <w:t xml:space="preserve">    </w:t>
      </w:r>
      <w:r>
        <w:rPr>
          <w:rFonts w:hint="eastAsia" w:ascii="宋体" w:hAnsi="ºÚÌå" w:eastAsia="宋体" w:cs="宋体"/>
          <w:kern w:val="0"/>
          <w:sz w:val="21"/>
          <w:szCs w:val="21"/>
          <w:lang w:val="en-US" w:eastAsia="zh-CN" w:bidi="ar-SA"/>
        </w:rPr>
        <w:t>gE抗体阳性或猪伪狂犬病病毒核酸检测阳性者，应淘汰处理。其中后代猪追踪溯源对应的亲本母猪，进行复检，阳性扑杀。</w:t>
      </w:r>
    </w:p>
    <w:p>
      <w:pPr>
        <w:pStyle w:val="90"/>
        <w:keepNext w:val="0"/>
        <w:keepLines w:val="0"/>
        <w:pageBreakBefore w:val="0"/>
        <w:widowControl/>
        <w:numPr>
          <w:ilvl w:val="0"/>
          <w:numId w:val="0"/>
        </w:numPr>
        <w:kinsoku/>
        <w:wordWrap/>
        <w:overflowPunct/>
        <w:topLinePunct w:val="0"/>
        <w:autoSpaceDE/>
        <w:autoSpaceDN/>
        <w:bidi w:val="0"/>
        <w:adjustRightInd/>
        <w:snapToGrid/>
        <w:spacing w:before="157" w:beforeLines="50" w:after="157" w:afterLines="50"/>
        <w:textAlignment w:val="auto"/>
      </w:pPr>
      <w:bookmarkStart w:id="18" w:name="_Hlk48122660"/>
      <w:bookmarkStart w:id="19" w:name="_Toc381281394"/>
      <w:bookmarkStart w:id="20" w:name="_Toc381281969"/>
      <w:r>
        <w:rPr>
          <w:rFonts w:hint="eastAsia" w:hAnsi="黑体" w:cs="黑体"/>
          <w:lang w:val="en-US" w:eastAsia="zh-CN"/>
        </w:rPr>
        <w:t xml:space="preserve">5.3  </w:t>
      </w:r>
      <w:r>
        <w:rPr>
          <w:rFonts w:hint="eastAsia" w:hAnsi="黑体" w:cs="黑体"/>
          <w:lang w:eastAsia="zh-CN"/>
        </w:rPr>
        <w:t>效果</w:t>
      </w:r>
      <w:r>
        <w:rPr>
          <w:rFonts w:hint="eastAsia" w:ascii="黑体" w:hAnsi="黑体" w:eastAsia="黑体" w:cs="黑体"/>
        </w:rPr>
        <w:t>维持</w:t>
      </w:r>
    </w:p>
    <w:p>
      <w:pPr>
        <w:pStyle w:val="55"/>
        <w:keepNext w:val="0"/>
        <w:keepLines w:val="0"/>
        <w:pageBreakBefore w:val="0"/>
        <w:widowControl/>
        <w:numPr>
          <w:ilvl w:val="2"/>
          <w:numId w:val="0"/>
        </w:numPr>
        <w:kinsoku/>
        <w:wordWrap/>
        <w:overflowPunct/>
        <w:topLinePunct w:val="0"/>
        <w:autoSpaceDE/>
        <w:autoSpaceDN/>
        <w:bidi w:val="0"/>
        <w:adjustRightInd/>
        <w:snapToGrid/>
        <w:spacing w:before="0" w:beforeLines="0" w:after="0" w:afterLines="0"/>
        <w:textAlignment w:val="auto"/>
        <w:rPr>
          <w:rFonts w:hint="eastAsia" w:ascii="宋体" w:hAnsi="Times New Roman" w:eastAsia="宋体" w:cs="Times New Roman"/>
          <w:kern w:val="0"/>
          <w:sz w:val="21"/>
          <w:szCs w:val="22"/>
          <w:lang w:val="en-US" w:eastAsia="zh-CN" w:bidi="ar-SA"/>
        </w:rPr>
      </w:pPr>
      <w:r>
        <w:rPr>
          <w:rFonts w:hint="eastAsia" w:ascii="黑体" w:hAnsi="黑体" w:eastAsia="黑体" w:cs="黑体"/>
          <w:kern w:val="0"/>
          <w:sz w:val="21"/>
          <w:szCs w:val="22"/>
          <w:lang w:val="en-US" w:eastAsia="zh-CN" w:bidi="ar-SA"/>
        </w:rPr>
        <w:t>5.</w:t>
      </w:r>
      <w:r>
        <w:rPr>
          <w:rFonts w:hint="eastAsia" w:hAnsi="黑体" w:cs="黑体"/>
          <w:kern w:val="0"/>
          <w:sz w:val="21"/>
          <w:szCs w:val="22"/>
          <w:lang w:val="en-US" w:eastAsia="zh-CN" w:bidi="ar-SA"/>
        </w:rPr>
        <w:t>3</w:t>
      </w:r>
      <w:r>
        <w:rPr>
          <w:rFonts w:hint="eastAsia" w:ascii="黑体" w:hAnsi="黑体" w:eastAsia="黑体" w:cs="黑体"/>
          <w:kern w:val="0"/>
          <w:sz w:val="21"/>
          <w:szCs w:val="22"/>
          <w:lang w:val="en-US" w:eastAsia="zh-CN" w:bidi="ar-SA"/>
        </w:rPr>
        <w:t xml:space="preserve">.1  </w:t>
      </w:r>
      <w:r>
        <w:rPr>
          <w:rFonts w:hint="eastAsia" w:ascii="宋体" w:hAnsi="Times New Roman" w:eastAsia="宋体" w:cs="Times New Roman"/>
          <w:kern w:val="0"/>
          <w:sz w:val="21"/>
          <w:szCs w:val="22"/>
          <w:lang w:val="en-US" w:eastAsia="zh-CN" w:bidi="ar-SA"/>
        </w:rPr>
        <w:t>假定</w:t>
      </w:r>
      <w:r>
        <w:rPr>
          <w:rFonts w:hint="eastAsia" w:ascii="宋体" w:eastAsia="宋体" w:cs="Times New Roman"/>
          <w:kern w:val="0"/>
          <w:sz w:val="21"/>
          <w:szCs w:val="22"/>
          <w:highlight w:val="none"/>
          <w:lang w:val="en-US" w:eastAsia="zh-CN" w:bidi="ar-SA"/>
        </w:rPr>
        <w:t>非免疫</w:t>
      </w:r>
      <w:r>
        <w:rPr>
          <w:rFonts w:hint="eastAsia" w:ascii="宋体" w:hAnsi="Times New Roman" w:eastAsia="宋体" w:cs="Times New Roman"/>
          <w:kern w:val="0"/>
          <w:sz w:val="21"/>
          <w:szCs w:val="22"/>
          <w:highlight w:val="none"/>
          <w:lang w:val="en-US" w:eastAsia="zh-CN" w:bidi="ar-SA"/>
        </w:rPr>
        <w:t>净化猪群</w:t>
      </w:r>
      <w:r>
        <w:rPr>
          <w:rFonts w:hint="eastAsia" w:ascii="宋体" w:hAnsi="Times New Roman" w:eastAsia="宋体" w:cs="Times New Roman"/>
          <w:kern w:val="0"/>
          <w:sz w:val="21"/>
          <w:szCs w:val="22"/>
          <w:lang w:val="en-US" w:eastAsia="zh-CN" w:bidi="ar-SA"/>
        </w:rPr>
        <w:t>建立后，监测的频率和范围</w:t>
      </w:r>
      <w:r>
        <w:rPr>
          <w:rFonts w:hint="eastAsia" w:ascii="宋体" w:hAnsi="Times New Roman" w:eastAsia="宋体" w:cs="Times New Roman"/>
          <w:color w:val="auto"/>
          <w:kern w:val="0"/>
          <w:sz w:val="21"/>
          <w:szCs w:val="22"/>
          <w:lang w:val="en-US" w:eastAsia="zh-CN" w:bidi="ar-SA"/>
        </w:rPr>
        <w:t>按本</w:t>
      </w:r>
      <w:r>
        <w:rPr>
          <w:rFonts w:hint="eastAsia" w:ascii="宋体" w:eastAsia="宋体" w:cs="Times New Roman"/>
          <w:color w:val="auto"/>
          <w:kern w:val="0"/>
          <w:sz w:val="21"/>
          <w:szCs w:val="22"/>
          <w:lang w:val="en-US" w:eastAsia="zh-CN" w:bidi="ar-SA"/>
        </w:rPr>
        <w:t>文件5</w:t>
      </w:r>
      <w:r>
        <w:rPr>
          <w:rFonts w:hint="eastAsia" w:ascii="宋体" w:hAnsi="Times New Roman" w:eastAsia="宋体" w:cs="Times New Roman"/>
          <w:color w:val="auto"/>
          <w:kern w:val="0"/>
          <w:sz w:val="21"/>
          <w:szCs w:val="22"/>
          <w:lang w:val="en-US" w:eastAsia="zh-CN" w:bidi="ar-SA"/>
        </w:rPr>
        <w:t>.</w:t>
      </w:r>
      <w:r>
        <w:rPr>
          <w:rFonts w:hint="eastAsia" w:ascii="宋体" w:eastAsia="宋体" w:cs="Times New Roman"/>
          <w:color w:val="auto"/>
          <w:kern w:val="0"/>
          <w:sz w:val="21"/>
          <w:szCs w:val="22"/>
          <w:lang w:val="en-US" w:eastAsia="zh-CN" w:bidi="ar-SA"/>
        </w:rPr>
        <w:t>1</w:t>
      </w:r>
      <w:r>
        <w:rPr>
          <w:rFonts w:hint="eastAsia" w:ascii="宋体" w:hAnsi="Times New Roman" w:eastAsia="宋体" w:cs="Times New Roman"/>
          <w:color w:val="auto"/>
          <w:kern w:val="0"/>
          <w:sz w:val="21"/>
          <w:szCs w:val="22"/>
          <w:lang w:val="en-US" w:eastAsia="zh-CN" w:bidi="ar-SA"/>
        </w:rPr>
        <w:t>执行</w:t>
      </w:r>
      <w:r>
        <w:rPr>
          <w:rFonts w:hint="eastAsia" w:ascii="宋体" w:hAnsi="Times New Roman" w:eastAsia="宋体" w:cs="Times New Roman"/>
          <w:kern w:val="0"/>
          <w:sz w:val="21"/>
          <w:szCs w:val="22"/>
          <w:lang w:val="en-US" w:eastAsia="zh-CN" w:bidi="ar-SA"/>
        </w:rPr>
        <w:t>。</w:t>
      </w:r>
    </w:p>
    <w:p>
      <w:pPr>
        <w:pStyle w:val="55"/>
        <w:keepNext w:val="0"/>
        <w:keepLines w:val="0"/>
        <w:pageBreakBefore w:val="0"/>
        <w:widowControl/>
        <w:numPr>
          <w:ilvl w:val="2"/>
          <w:numId w:val="0"/>
        </w:numPr>
        <w:kinsoku/>
        <w:wordWrap/>
        <w:overflowPunct/>
        <w:topLinePunct w:val="0"/>
        <w:autoSpaceDE/>
        <w:autoSpaceDN/>
        <w:bidi w:val="0"/>
        <w:adjustRightInd/>
        <w:snapToGrid/>
        <w:spacing w:before="0" w:beforeLines="0" w:after="0" w:afterLines="0"/>
        <w:textAlignment w:val="auto"/>
        <w:rPr>
          <w:rFonts w:hint="eastAsia" w:ascii="宋体" w:hAnsi="Times New Roman" w:eastAsia="宋体" w:cs="Times New Roman"/>
          <w:kern w:val="0"/>
          <w:sz w:val="21"/>
          <w:szCs w:val="22"/>
          <w:u w:val="single"/>
          <w:lang w:val="en-US" w:eastAsia="zh-CN" w:bidi="ar-SA"/>
        </w:rPr>
      </w:pPr>
      <w:bookmarkStart w:id="21" w:name="_Hlk51767392"/>
      <w:r>
        <w:rPr>
          <w:rFonts w:hint="eastAsia" w:ascii="黑体" w:hAnsi="黑体" w:eastAsia="黑体" w:cs="黑体"/>
          <w:kern w:val="0"/>
          <w:sz w:val="21"/>
          <w:szCs w:val="22"/>
          <w:lang w:val="en-US" w:eastAsia="zh-CN" w:bidi="ar-SA"/>
        </w:rPr>
        <w:t>5.</w:t>
      </w:r>
      <w:r>
        <w:rPr>
          <w:rFonts w:hint="eastAsia" w:hAnsi="黑体" w:cs="黑体"/>
          <w:kern w:val="0"/>
          <w:sz w:val="21"/>
          <w:szCs w:val="22"/>
          <w:lang w:val="en-US" w:eastAsia="zh-CN" w:bidi="ar-SA"/>
        </w:rPr>
        <w:t>3</w:t>
      </w:r>
      <w:r>
        <w:rPr>
          <w:rFonts w:hint="eastAsia" w:ascii="黑体" w:hAnsi="黑体" w:eastAsia="黑体" w:cs="黑体"/>
          <w:kern w:val="0"/>
          <w:sz w:val="21"/>
          <w:szCs w:val="22"/>
          <w:lang w:val="en-US" w:eastAsia="zh-CN" w:bidi="ar-SA"/>
        </w:rPr>
        <w:t xml:space="preserve">.2  </w:t>
      </w:r>
      <w:r>
        <w:rPr>
          <w:rFonts w:hint="eastAsia" w:ascii="宋体" w:eastAsia="宋体" w:cs="Times New Roman"/>
          <w:kern w:val="0"/>
          <w:sz w:val="21"/>
          <w:szCs w:val="22"/>
          <w:lang w:val="en-US" w:eastAsia="zh-CN" w:bidi="ar-SA"/>
        </w:rPr>
        <w:t>在</w:t>
      </w:r>
      <w:r>
        <w:rPr>
          <w:rFonts w:hint="eastAsia" w:ascii="宋体" w:hAnsi="Times New Roman" w:eastAsia="宋体" w:cs="Times New Roman"/>
          <w:kern w:val="0"/>
          <w:sz w:val="21"/>
          <w:szCs w:val="22"/>
          <w:lang w:val="en-US" w:eastAsia="zh-CN" w:bidi="ar-SA"/>
        </w:rPr>
        <w:t>假定</w:t>
      </w:r>
      <w:r>
        <w:rPr>
          <w:rFonts w:hint="eastAsia" w:ascii="宋体" w:eastAsia="宋体" w:cs="Times New Roman"/>
          <w:kern w:val="0"/>
          <w:sz w:val="21"/>
          <w:szCs w:val="22"/>
          <w:highlight w:val="none"/>
          <w:lang w:val="en-US" w:eastAsia="zh-CN" w:bidi="ar-SA"/>
        </w:rPr>
        <w:t>非免疫</w:t>
      </w:r>
      <w:r>
        <w:rPr>
          <w:rFonts w:hint="eastAsia" w:ascii="宋体" w:hAnsi="Times New Roman" w:eastAsia="宋体" w:cs="Times New Roman"/>
          <w:kern w:val="0"/>
          <w:sz w:val="21"/>
          <w:szCs w:val="22"/>
          <w:highlight w:val="none"/>
          <w:lang w:val="en-US" w:eastAsia="zh-CN" w:bidi="ar-SA"/>
        </w:rPr>
        <w:t>净化猪群</w:t>
      </w:r>
      <w:r>
        <w:rPr>
          <w:rFonts w:hint="eastAsia" w:ascii="宋体" w:eastAsia="宋体" w:cs="Times New Roman"/>
          <w:kern w:val="0"/>
          <w:sz w:val="21"/>
          <w:szCs w:val="22"/>
          <w:lang w:val="en-US" w:eastAsia="zh-CN" w:bidi="ar-SA"/>
        </w:rPr>
        <w:t>净化维持过程中，</w:t>
      </w:r>
      <w:r>
        <w:rPr>
          <w:rFonts w:hint="eastAsia" w:ascii="宋体" w:hAnsi="Times New Roman" w:eastAsia="宋体" w:cs="Times New Roman"/>
          <w:kern w:val="0"/>
          <w:sz w:val="21"/>
          <w:szCs w:val="22"/>
          <w:lang w:val="en-US" w:eastAsia="zh-CN" w:bidi="ar-SA"/>
        </w:rPr>
        <w:t>一旦出现阳性猪，立即采血进行复检</w:t>
      </w:r>
      <w:r>
        <w:rPr>
          <w:rFonts w:hint="eastAsia" w:ascii="宋体" w:hAnsi="Times New Roman" w:eastAsia="宋体" w:cs="Times New Roman"/>
          <w:kern w:val="0"/>
          <w:sz w:val="21"/>
          <w:szCs w:val="22"/>
          <w:u w:val="none"/>
          <w:lang w:val="en-US" w:eastAsia="zh-CN" w:bidi="ar-SA"/>
        </w:rPr>
        <w:t>。如复检结果仍为阳性，则立即进行扑杀。</w:t>
      </w:r>
    </w:p>
    <w:bookmarkEnd w:id="21"/>
    <w:p>
      <w:pPr>
        <w:pStyle w:val="56"/>
        <w:keepNext w:val="0"/>
        <w:keepLines w:val="0"/>
        <w:pageBreakBefore w:val="0"/>
        <w:widowControl/>
        <w:numPr>
          <w:ilvl w:val="1"/>
          <w:numId w:val="0"/>
        </w:numPr>
        <w:kinsoku/>
        <w:wordWrap/>
        <w:overflowPunct/>
        <w:topLinePunct w:val="0"/>
        <w:autoSpaceDE/>
        <w:autoSpaceDN/>
        <w:bidi w:val="0"/>
        <w:adjustRightInd/>
        <w:snapToGrid/>
        <w:spacing w:before="313" w:beforeLines="100" w:after="313" w:afterLines="100"/>
        <w:textAlignment w:val="auto"/>
      </w:pPr>
      <w:r>
        <w:rPr>
          <w:rFonts w:hint="eastAsia"/>
          <w:lang w:val="en-US" w:eastAsia="zh-CN"/>
        </w:rPr>
        <w:t xml:space="preserve">6  </w:t>
      </w:r>
      <w:r>
        <w:rPr>
          <w:rFonts w:hint="eastAsia"/>
        </w:rPr>
        <w:t>生物安全体系</w:t>
      </w:r>
    </w:p>
    <w:p>
      <w:pPr>
        <w:pStyle w:val="55"/>
        <w:numPr>
          <w:ilvl w:val="2"/>
          <w:numId w:val="0"/>
        </w:numPr>
        <w:bidi w:val="0"/>
        <w:rPr>
          <w:color w:val="000000"/>
        </w:rPr>
      </w:pPr>
      <w:r>
        <w:rPr>
          <w:rFonts w:hint="eastAsia"/>
          <w:lang w:val="en-US" w:eastAsia="zh-CN"/>
        </w:rPr>
        <w:t xml:space="preserve">6.1  </w:t>
      </w:r>
      <w:r>
        <w:rPr>
          <w:rFonts w:hint="eastAsia"/>
          <w:lang w:eastAsia="zh-CN"/>
        </w:rPr>
        <w:t>猪场</w:t>
      </w:r>
      <w:r>
        <w:rPr>
          <w:rFonts w:hint="eastAsia"/>
        </w:rPr>
        <w:t>建设</w:t>
      </w:r>
      <w:r>
        <w:rPr>
          <w:rFonts w:hint="eastAsia"/>
          <w:lang w:eastAsia="zh-CN"/>
        </w:rPr>
        <w:t>及管理防控</w:t>
      </w:r>
      <w:r>
        <w:rPr>
          <w:rFonts w:hint="eastAsia"/>
        </w:rPr>
        <w:t>要求</w:t>
      </w:r>
      <w:bookmarkStart w:id="22" w:name="_Hlk48121821"/>
    </w:p>
    <w:bookmarkEnd w:id="22"/>
    <w:p>
      <w:pPr>
        <w:pStyle w:val="54"/>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textAlignment w:val="auto"/>
        <w:rPr>
          <w:rFonts w:hint="eastAsia" w:ascii="宋体" w:hAnsi="Calibri" w:eastAsia="宋体" w:cs="Times New Roman"/>
          <w:color w:val="000000"/>
          <w:kern w:val="0"/>
          <w:sz w:val="21"/>
          <w:szCs w:val="22"/>
          <w:lang w:val="en-US" w:eastAsia="zh-CN" w:bidi="ar-SA"/>
        </w:rPr>
      </w:pPr>
      <w:r>
        <w:rPr>
          <w:rFonts w:hint="eastAsia" w:ascii="黑体" w:hAnsi="黑体" w:eastAsia="黑体" w:cs="黑体"/>
          <w:b w:val="0"/>
          <w:bCs w:val="0"/>
          <w:color w:val="000000"/>
          <w:kern w:val="0"/>
          <w:sz w:val="21"/>
          <w:szCs w:val="22"/>
          <w:lang w:val="en-US" w:eastAsia="zh-CN" w:bidi="ar-SA"/>
        </w:rPr>
        <w:t>6.1.1</w:t>
      </w:r>
      <w:r>
        <w:rPr>
          <w:rFonts w:hint="eastAsia" w:ascii="宋体" w:hAnsi="Calibri" w:eastAsia="宋体" w:cs="Times New Roman"/>
          <w:b/>
          <w:bCs/>
          <w:color w:val="000000"/>
          <w:kern w:val="0"/>
          <w:sz w:val="21"/>
          <w:szCs w:val="22"/>
          <w:lang w:val="en-US" w:eastAsia="zh-CN" w:bidi="ar-SA"/>
        </w:rPr>
        <w:t xml:space="preserve">  </w:t>
      </w:r>
      <w:r>
        <w:rPr>
          <w:rFonts w:hint="eastAsia" w:ascii="宋体" w:hAnsi="Calibri" w:eastAsia="宋体" w:cs="Times New Roman"/>
          <w:color w:val="000000"/>
          <w:kern w:val="0"/>
          <w:sz w:val="21"/>
          <w:szCs w:val="22"/>
          <w:lang w:val="en-US" w:eastAsia="zh-CN" w:bidi="ar-SA"/>
        </w:rPr>
        <w:t>猪场场址选择、布局应按照GB 17824.1</w:t>
      </w:r>
      <w:r>
        <w:rPr>
          <w:rFonts w:ascii="宋体" w:eastAsia="宋体"/>
          <w:szCs w:val="22"/>
        </w:rPr>
        <w:t>和NY 2661</w:t>
      </w:r>
      <w:r>
        <w:rPr>
          <w:rFonts w:hint="eastAsia" w:ascii="宋体" w:hAnsi="Calibri" w:eastAsia="宋体" w:cs="Times New Roman"/>
          <w:color w:val="000000"/>
          <w:kern w:val="0"/>
          <w:sz w:val="21"/>
          <w:szCs w:val="22"/>
          <w:lang w:val="en-US" w:eastAsia="zh-CN" w:bidi="ar-SA"/>
        </w:rPr>
        <w:t>执行。</w:t>
      </w:r>
    </w:p>
    <w:p>
      <w:pPr>
        <w:pStyle w:val="54"/>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textAlignment w:val="auto"/>
        <w:rPr>
          <w:rFonts w:hint="eastAsia" w:ascii="宋体" w:hAnsi="Calibri" w:eastAsia="宋体" w:cs="Times New Roman"/>
          <w:color w:val="000000"/>
          <w:kern w:val="0"/>
          <w:sz w:val="21"/>
          <w:szCs w:val="22"/>
          <w:lang w:val="en-US" w:eastAsia="zh-CN" w:bidi="ar-SA"/>
        </w:rPr>
      </w:pPr>
      <w:r>
        <w:rPr>
          <w:rFonts w:hint="eastAsia" w:ascii="黑体" w:hAnsi="黑体" w:eastAsia="黑体" w:cs="黑体"/>
          <w:b w:val="0"/>
          <w:bCs w:val="0"/>
          <w:color w:val="000000"/>
          <w:kern w:val="0"/>
          <w:sz w:val="21"/>
          <w:szCs w:val="22"/>
          <w:lang w:val="en-US" w:eastAsia="zh-CN" w:bidi="ar-SA"/>
        </w:rPr>
        <w:t>6.1.2</w:t>
      </w:r>
      <w:r>
        <w:rPr>
          <w:rFonts w:hint="eastAsia" w:ascii="宋体" w:hAnsi="Calibri" w:eastAsia="宋体" w:cs="Times New Roman"/>
          <w:color w:val="000000"/>
          <w:kern w:val="0"/>
          <w:sz w:val="21"/>
          <w:szCs w:val="22"/>
          <w:lang w:val="en-US" w:eastAsia="zh-CN" w:bidi="ar-SA"/>
        </w:rPr>
        <w:t xml:space="preserve">  建设规模和内容、建筑与结构应按照DB41 1753执行。严禁边生产边建设。</w:t>
      </w:r>
    </w:p>
    <w:p>
      <w:pPr>
        <w:pStyle w:val="54"/>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textAlignment w:val="auto"/>
        <w:rPr>
          <w:rFonts w:hint="eastAsia" w:ascii="宋体" w:hAnsi="Calibri" w:eastAsia="宋体" w:cs="Times New Roman"/>
          <w:color w:val="000000"/>
          <w:kern w:val="0"/>
          <w:sz w:val="21"/>
          <w:szCs w:val="22"/>
          <w:lang w:val="en-US" w:eastAsia="zh-CN" w:bidi="ar-SA"/>
        </w:rPr>
      </w:pPr>
      <w:r>
        <w:rPr>
          <w:rFonts w:hint="eastAsia" w:ascii="黑体" w:hAnsi="黑体" w:eastAsia="黑体" w:cs="黑体"/>
          <w:b w:val="0"/>
          <w:bCs w:val="0"/>
          <w:color w:val="000000"/>
          <w:kern w:val="0"/>
          <w:sz w:val="21"/>
          <w:szCs w:val="22"/>
          <w:lang w:val="en-US" w:eastAsia="zh-CN" w:bidi="ar-SA"/>
        </w:rPr>
        <w:t>6.1.3</w:t>
      </w:r>
      <w:r>
        <w:rPr>
          <w:rFonts w:hint="eastAsia" w:ascii="宋体" w:hAnsi="Calibri" w:eastAsia="宋体" w:cs="Times New Roman"/>
          <w:color w:val="000000"/>
          <w:kern w:val="0"/>
          <w:sz w:val="21"/>
          <w:szCs w:val="22"/>
          <w:lang w:val="en-US" w:eastAsia="zh-CN" w:bidi="ar-SA"/>
        </w:rPr>
        <w:t xml:space="preserve">  根据非免疫净化及现代养猪需要，可以建设全封闭、全高架猪舍，采用弥漫型全空气过滤系统、全自动饲喂系统、全自动温度调节系统和湿帘降温系统、自动干清粪工艺，实行多点（区）养殖模式。</w:t>
      </w:r>
    </w:p>
    <w:p>
      <w:pPr>
        <w:pStyle w:val="54"/>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textAlignment w:val="auto"/>
        <w:rPr>
          <w:rFonts w:hint="eastAsia" w:ascii="宋体" w:hAnsi="Calibri" w:eastAsia="宋体" w:cs="Times New Roman"/>
          <w:color w:val="000000"/>
          <w:kern w:val="0"/>
          <w:sz w:val="21"/>
          <w:szCs w:val="22"/>
          <w:lang w:val="en-US" w:eastAsia="zh-CN" w:bidi="ar-SA"/>
        </w:rPr>
      </w:pPr>
      <w:r>
        <w:rPr>
          <w:rFonts w:hint="eastAsia" w:ascii="黑体" w:hAnsi="黑体" w:eastAsia="黑体" w:cs="黑体"/>
          <w:b w:val="0"/>
          <w:bCs w:val="0"/>
          <w:color w:val="000000"/>
          <w:kern w:val="0"/>
          <w:sz w:val="21"/>
          <w:szCs w:val="22"/>
          <w:lang w:val="en-US" w:eastAsia="zh-CN" w:bidi="ar-SA"/>
        </w:rPr>
        <w:t>6.1.4</w:t>
      </w:r>
      <w:r>
        <w:rPr>
          <w:rFonts w:hint="eastAsia" w:ascii="宋体" w:hAnsi="Calibri" w:eastAsia="宋体" w:cs="Times New Roman"/>
          <w:color w:val="000000"/>
          <w:kern w:val="0"/>
          <w:sz w:val="21"/>
          <w:szCs w:val="22"/>
          <w:lang w:val="en-US" w:eastAsia="zh-CN" w:bidi="ar-SA"/>
        </w:rPr>
        <w:t xml:space="preserve">  饲养工艺和环境要求按照GB 17824.1和GB 17824.2执行。场区道路设置应符合NY 682的相关规定，净道、污道禁止交叉。生产区的道路，用不同颜色箭头标注，按标线行走</w:t>
      </w:r>
      <w:r>
        <w:rPr>
          <w:rFonts w:hint="eastAsia" w:ascii="宋体" w:hAnsi="Calibri" w:eastAsia="宋体" w:cs="Times New Roman"/>
          <w:color w:val="000000"/>
          <w:kern w:val="0"/>
          <w:sz w:val="21"/>
          <w:szCs w:val="22"/>
          <w:highlight w:val="none"/>
          <w:lang w:val="en-US" w:eastAsia="zh-CN" w:bidi="ar-SA"/>
        </w:rPr>
        <w:t>。</w:t>
      </w:r>
    </w:p>
    <w:p>
      <w:pPr>
        <w:pStyle w:val="54"/>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textAlignment w:val="auto"/>
        <w:rPr>
          <w:rFonts w:hint="eastAsia" w:ascii="宋体" w:hAnsi="Calibri" w:eastAsia="宋体" w:cs="Times New Roman"/>
          <w:color w:val="000000"/>
          <w:kern w:val="0"/>
          <w:sz w:val="21"/>
          <w:szCs w:val="22"/>
          <w:lang w:val="en-US" w:eastAsia="zh-CN" w:bidi="ar-SA"/>
        </w:rPr>
      </w:pPr>
      <w:r>
        <w:rPr>
          <w:rFonts w:hint="eastAsia" w:ascii="黑体" w:hAnsi="黑体" w:eastAsia="黑体" w:cs="黑体"/>
          <w:b w:val="0"/>
          <w:bCs w:val="0"/>
          <w:color w:val="000000"/>
          <w:kern w:val="0"/>
          <w:sz w:val="21"/>
          <w:szCs w:val="22"/>
          <w:lang w:val="en-US" w:eastAsia="zh-CN" w:bidi="ar-SA"/>
        </w:rPr>
        <w:t>6.1.5</w:t>
      </w:r>
      <w:r>
        <w:rPr>
          <w:rFonts w:hint="eastAsia" w:ascii="宋体" w:hAnsi="Calibri" w:eastAsia="宋体" w:cs="Times New Roman"/>
          <w:color w:val="000000"/>
          <w:kern w:val="0"/>
          <w:sz w:val="21"/>
          <w:szCs w:val="22"/>
          <w:lang w:val="en-US" w:eastAsia="zh-CN" w:bidi="ar-SA"/>
        </w:rPr>
        <w:t xml:space="preserve">  建设、管理防疫要求按照GB 17823的相关规定执行。生产区（净区）只设一个人员入口，设有淋浴间和更衣室、物品专用消毒通道。猪场采用“颜色管理”，不同区域去向的使用不同颜色。</w:t>
      </w:r>
    </w:p>
    <w:p>
      <w:pPr>
        <w:pStyle w:val="23"/>
        <w:numPr>
          <w:ilvl w:val="0"/>
          <w:numId w:val="0"/>
        </w:numPr>
        <w:rPr>
          <w:rFonts w:hint="eastAsia" w:ascii="宋体" w:hAnsi="Calibri" w:eastAsia="宋体" w:cs="Times New Roman"/>
          <w:color w:val="000000"/>
          <w:kern w:val="0"/>
          <w:sz w:val="21"/>
          <w:szCs w:val="22"/>
          <w:lang w:val="en-US" w:eastAsia="zh-CN" w:bidi="ar-SA"/>
        </w:rPr>
      </w:pPr>
      <w:r>
        <w:rPr>
          <w:rFonts w:hint="eastAsia" w:ascii="黑体" w:hAnsi="黑体" w:eastAsia="黑体" w:cs="黑体"/>
          <w:b w:val="0"/>
          <w:bCs w:val="0"/>
          <w:color w:val="000000"/>
          <w:kern w:val="0"/>
          <w:sz w:val="21"/>
          <w:szCs w:val="22"/>
          <w:lang w:val="en-US" w:eastAsia="zh-CN" w:bidi="ar-SA"/>
        </w:rPr>
        <w:t xml:space="preserve">6.1.6 </w:t>
      </w:r>
      <w:r>
        <w:rPr>
          <w:rFonts w:hint="eastAsia" w:cs="Times New Roman"/>
          <w:color w:val="000000"/>
          <w:kern w:val="0"/>
          <w:sz w:val="21"/>
          <w:szCs w:val="22"/>
          <w:lang w:val="en-US" w:eastAsia="zh-CN" w:bidi="ar-SA"/>
        </w:rPr>
        <w:t xml:space="preserve"> 应</w:t>
      </w:r>
      <w:r>
        <w:rPr>
          <w:rFonts w:hint="eastAsia" w:ascii="宋体" w:hAnsi="Calibri" w:eastAsia="宋体" w:cs="Times New Roman"/>
          <w:color w:val="000000"/>
          <w:kern w:val="0"/>
          <w:sz w:val="21"/>
          <w:szCs w:val="22"/>
          <w:lang w:val="en-US" w:eastAsia="zh-CN" w:bidi="ar-SA"/>
        </w:rPr>
        <w:t>定期保养空气过滤站，保证有效过滤病毒、细菌。</w:t>
      </w:r>
    </w:p>
    <w:p>
      <w:pPr>
        <w:pStyle w:val="23"/>
        <w:numPr>
          <w:ilvl w:val="0"/>
          <w:numId w:val="0"/>
        </w:numPr>
        <w:rPr>
          <w:rFonts w:hint="eastAsia" w:ascii="宋体" w:hAnsi="Calibri" w:eastAsia="宋体" w:cs="Times New Roman"/>
          <w:color w:val="000000"/>
          <w:kern w:val="0"/>
          <w:sz w:val="21"/>
          <w:szCs w:val="22"/>
          <w:lang w:val="en-US" w:eastAsia="zh-CN" w:bidi="ar-SA"/>
        </w:rPr>
      </w:pPr>
      <w:r>
        <w:rPr>
          <w:rFonts w:hint="eastAsia" w:ascii="黑体" w:hAnsi="黑体" w:eastAsia="黑体" w:cs="黑体"/>
          <w:b w:val="0"/>
          <w:bCs w:val="0"/>
          <w:color w:val="000000"/>
          <w:kern w:val="0"/>
          <w:sz w:val="21"/>
          <w:szCs w:val="22"/>
          <w:lang w:val="en-US" w:eastAsia="zh-CN" w:bidi="ar-SA"/>
        </w:rPr>
        <w:t>6.1.7</w:t>
      </w:r>
      <w:r>
        <w:rPr>
          <w:rFonts w:hint="eastAsia" w:cs="Times New Roman"/>
          <w:color w:val="000000"/>
          <w:kern w:val="0"/>
          <w:sz w:val="21"/>
          <w:szCs w:val="22"/>
          <w:lang w:val="en-US" w:eastAsia="zh-CN" w:bidi="ar-SA"/>
        </w:rPr>
        <w:t xml:space="preserve">  搞好</w:t>
      </w:r>
      <w:r>
        <w:rPr>
          <w:rFonts w:hint="eastAsia" w:ascii="宋体" w:hAnsi="Calibri" w:eastAsia="宋体" w:cs="Times New Roman"/>
          <w:color w:val="000000"/>
          <w:kern w:val="0"/>
          <w:sz w:val="21"/>
          <w:szCs w:val="22"/>
          <w:lang w:val="en-US" w:eastAsia="zh-CN" w:bidi="ar-SA"/>
        </w:rPr>
        <w:t>灭鼠</w:t>
      </w:r>
      <w:r>
        <w:rPr>
          <w:rFonts w:hint="eastAsia" w:cs="Times New Roman"/>
          <w:color w:val="000000"/>
          <w:kern w:val="0"/>
          <w:sz w:val="21"/>
          <w:szCs w:val="22"/>
          <w:lang w:val="en-US" w:eastAsia="zh-CN" w:bidi="ar-SA"/>
        </w:rPr>
        <w:t>、灭蚊蝇和灭吸血昆虫工作，卫生消毒</w:t>
      </w:r>
      <w:r>
        <w:rPr>
          <w:rFonts w:hint="eastAsia" w:ascii="宋体" w:hAnsi="Calibri" w:eastAsia="宋体" w:cs="Times New Roman"/>
          <w:color w:val="000000"/>
          <w:kern w:val="0"/>
          <w:sz w:val="21"/>
          <w:szCs w:val="22"/>
          <w:lang w:val="en-US" w:eastAsia="zh-CN" w:bidi="ar-SA"/>
        </w:rPr>
        <w:t>按照GB 17823的相关规定执行。</w:t>
      </w:r>
    </w:p>
    <w:p>
      <w:pPr>
        <w:pStyle w:val="55"/>
        <w:numPr>
          <w:ilvl w:val="2"/>
          <w:numId w:val="0"/>
        </w:numPr>
        <w:bidi w:val="0"/>
      </w:pPr>
      <w:bookmarkStart w:id="23" w:name="_Hlk48122449"/>
      <w:r>
        <w:rPr>
          <w:rFonts w:hint="eastAsia"/>
          <w:lang w:val="en-US" w:eastAsia="zh-CN"/>
        </w:rPr>
        <w:t xml:space="preserve">6.2  </w:t>
      </w:r>
      <w:r>
        <w:rPr>
          <w:rFonts w:hint="eastAsia"/>
        </w:rPr>
        <w:t>引种和留种</w:t>
      </w:r>
    </w:p>
    <w:bookmarkEnd w:id="23"/>
    <w:p>
      <w:pPr>
        <w:pStyle w:val="55"/>
        <w:keepNext w:val="0"/>
        <w:keepLines w:val="0"/>
        <w:pageBreakBefore w:val="0"/>
        <w:widowControl/>
        <w:numPr>
          <w:ilvl w:val="2"/>
          <w:numId w:val="0"/>
        </w:numPr>
        <w:kinsoku/>
        <w:wordWrap/>
        <w:overflowPunct/>
        <w:topLinePunct w:val="0"/>
        <w:autoSpaceDE/>
        <w:autoSpaceDN/>
        <w:bidi w:val="0"/>
        <w:adjustRightInd/>
        <w:snapToGrid/>
        <w:spacing w:before="0" w:beforeLines="0" w:after="0" w:afterLines="0"/>
        <w:textAlignment w:val="auto"/>
        <w:rPr>
          <w:rFonts w:hint="eastAsia" w:ascii="宋体" w:hAnsi="宋体" w:eastAsia="宋体" w:cs="宋体"/>
        </w:rPr>
      </w:pPr>
      <w:r>
        <w:rPr>
          <w:rFonts w:hint="eastAsia" w:ascii="黑体" w:hAnsi="黑体" w:eastAsia="黑体" w:cs="黑体"/>
          <w:b w:val="0"/>
          <w:bCs w:val="0"/>
          <w:lang w:val="en-US" w:eastAsia="zh-CN"/>
        </w:rPr>
        <w:t>6.2.1</w:t>
      </w:r>
      <w:r>
        <w:rPr>
          <w:rFonts w:hint="eastAsia" w:ascii="宋体" w:hAnsi="宋体" w:eastAsia="宋体" w:cs="宋体"/>
          <w:lang w:val="en-US" w:eastAsia="zh-CN"/>
        </w:rPr>
        <w:t xml:space="preserve">  </w:t>
      </w:r>
      <w:r>
        <w:rPr>
          <w:rFonts w:hint="eastAsia" w:ascii="宋体" w:hAnsi="宋体" w:eastAsia="宋体" w:cs="宋体"/>
        </w:rPr>
        <w:t>建立科学严格的引种和留种管理制度，按照GB</w:t>
      </w:r>
      <w:r>
        <w:rPr>
          <w:rFonts w:hint="eastAsia" w:ascii="宋体" w:hAnsi="宋体" w:eastAsia="宋体" w:cs="宋体"/>
          <w:lang w:val="en-US" w:eastAsia="zh-CN"/>
        </w:rPr>
        <w:t xml:space="preserve"> </w:t>
      </w:r>
      <w:r>
        <w:rPr>
          <w:rFonts w:hint="eastAsia" w:ascii="宋体" w:hAnsi="宋体" w:eastAsia="宋体" w:cs="宋体"/>
        </w:rPr>
        <w:t>17824.2的相关规定执行。</w:t>
      </w:r>
    </w:p>
    <w:p>
      <w:pPr>
        <w:pStyle w:val="55"/>
        <w:keepNext w:val="0"/>
        <w:keepLines w:val="0"/>
        <w:pageBreakBefore w:val="0"/>
        <w:widowControl/>
        <w:numPr>
          <w:ilvl w:val="2"/>
          <w:numId w:val="0"/>
        </w:numPr>
        <w:kinsoku/>
        <w:wordWrap/>
        <w:overflowPunct/>
        <w:topLinePunct w:val="0"/>
        <w:autoSpaceDE/>
        <w:autoSpaceDN/>
        <w:bidi w:val="0"/>
        <w:adjustRightInd/>
        <w:snapToGrid/>
        <w:spacing w:before="0" w:beforeLines="0" w:after="0" w:afterLines="0"/>
        <w:textAlignment w:val="auto"/>
        <w:rPr>
          <w:rFonts w:hint="eastAsia" w:ascii="宋体" w:hAnsi="宋体" w:eastAsia="宋体" w:cs="宋体"/>
        </w:rPr>
      </w:pPr>
      <w:r>
        <w:rPr>
          <w:rFonts w:hint="eastAsia" w:ascii="黑体" w:hAnsi="黑体" w:eastAsia="黑体" w:cs="黑体"/>
          <w:b w:val="0"/>
          <w:bCs w:val="0"/>
          <w:lang w:val="en-US" w:eastAsia="zh-CN"/>
        </w:rPr>
        <w:t>6.2.2</w:t>
      </w:r>
      <w:r>
        <w:rPr>
          <w:rFonts w:hint="eastAsia" w:ascii="宋体" w:hAnsi="宋体" w:eastAsia="宋体" w:cs="宋体"/>
          <w:b/>
          <w:bCs/>
          <w:lang w:val="en-US" w:eastAsia="zh-CN"/>
        </w:rPr>
        <w:t xml:space="preserve"> </w:t>
      </w:r>
      <w:r>
        <w:rPr>
          <w:rFonts w:hint="eastAsia" w:ascii="宋体" w:hAnsi="宋体" w:eastAsia="宋体" w:cs="宋体"/>
          <w:lang w:val="en-US" w:eastAsia="zh-CN"/>
        </w:rPr>
        <w:t xml:space="preserve"> </w:t>
      </w:r>
      <w:r>
        <w:rPr>
          <w:rFonts w:hint="eastAsia" w:ascii="宋体" w:hAnsi="宋体" w:eastAsia="宋体" w:cs="宋体"/>
        </w:rPr>
        <w:t>引种</w:t>
      </w:r>
      <w:r>
        <w:rPr>
          <w:rFonts w:hint="eastAsia" w:ascii="宋体" w:hAnsi="宋体" w:eastAsia="宋体" w:cs="宋体"/>
          <w:lang w:eastAsia="zh-CN"/>
        </w:rPr>
        <w:t>宜</w:t>
      </w:r>
      <w:r>
        <w:rPr>
          <w:rFonts w:hint="eastAsia" w:ascii="宋体" w:hAnsi="宋体" w:eastAsia="宋体" w:cs="宋体"/>
        </w:rPr>
        <w:t>一次到位，以后以引进精液为</w:t>
      </w:r>
      <w:r>
        <w:rPr>
          <w:rFonts w:hint="eastAsia" w:ascii="宋体" w:hAnsi="宋体" w:eastAsia="宋体" w:cs="宋体"/>
          <w:lang w:eastAsia="zh-CN"/>
        </w:rPr>
        <w:t>主</w:t>
      </w:r>
      <w:r>
        <w:rPr>
          <w:rFonts w:hint="eastAsia" w:ascii="宋体" w:hAnsi="宋体" w:eastAsia="宋体" w:cs="宋体"/>
        </w:rPr>
        <w:t>。若从国外引进精液，应按照国家相关规定执行。</w:t>
      </w:r>
    </w:p>
    <w:p>
      <w:pPr>
        <w:pStyle w:val="55"/>
        <w:keepNext w:val="0"/>
        <w:keepLines w:val="0"/>
        <w:pageBreakBefore w:val="0"/>
        <w:widowControl/>
        <w:numPr>
          <w:ilvl w:val="2"/>
          <w:numId w:val="0"/>
        </w:numPr>
        <w:kinsoku/>
        <w:wordWrap/>
        <w:overflowPunct/>
        <w:topLinePunct w:val="0"/>
        <w:autoSpaceDE/>
        <w:autoSpaceDN/>
        <w:bidi w:val="0"/>
        <w:adjustRightInd/>
        <w:snapToGrid/>
        <w:spacing w:before="0" w:beforeLines="0" w:after="0" w:afterLines="0"/>
        <w:textAlignment w:val="auto"/>
        <w:rPr>
          <w:rFonts w:hint="eastAsia" w:ascii="宋体" w:hAnsi="宋体" w:eastAsia="宋体" w:cs="宋体"/>
          <w:highlight w:val="none"/>
          <w:u w:val="none"/>
        </w:rPr>
      </w:pPr>
      <w:r>
        <w:rPr>
          <w:rFonts w:hint="eastAsia" w:ascii="黑体" w:hAnsi="黑体" w:eastAsia="黑体" w:cs="黑体"/>
          <w:b w:val="0"/>
          <w:bCs w:val="0"/>
          <w:lang w:val="en-US" w:eastAsia="zh-CN"/>
        </w:rPr>
        <w:t>6.2.3</w:t>
      </w:r>
      <w:r>
        <w:rPr>
          <w:rFonts w:hint="eastAsia" w:ascii="宋体" w:hAnsi="宋体" w:eastAsia="宋体" w:cs="宋体"/>
          <w:b/>
          <w:bCs/>
          <w:lang w:val="en-US" w:eastAsia="zh-CN"/>
        </w:rPr>
        <w:t xml:space="preserve"> </w:t>
      </w:r>
      <w:r>
        <w:rPr>
          <w:rFonts w:hint="eastAsia" w:ascii="宋体" w:hAnsi="宋体" w:eastAsia="宋体" w:cs="宋体"/>
          <w:lang w:val="en-US" w:eastAsia="zh-CN"/>
        </w:rPr>
        <w:t xml:space="preserve"> </w:t>
      </w:r>
      <w:r>
        <w:rPr>
          <w:rFonts w:hint="eastAsia" w:ascii="宋体" w:hAnsi="宋体" w:eastAsia="宋体" w:cs="宋体"/>
        </w:rPr>
        <w:t>从获得农业</w:t>
      </w:r>
      <w:r>
        <w:rPr>
          <w:rFonts w:hint="eastAsia" w:ascii="宋体" w:hAnsi="宋体" w:eastAsia="宋体" w:cs="宋体"/>
          <w:lang w:eastAsia="zh-CN"/>
        </w:rPr>
        <w:t>农村</w:t>
      </w:r>
      <w:r>
        <w:rPr>
          <w:rFonts w:hint="eastAsia" w:ascii="宋体" w:hAnsi="宋体" w:eastAsia="宋体" w:cs="宋体"/>
        </w:rPr>
        <w:t>部猪伪狂犬病净化评估认证</w:t>
      </w:r>
      <w:r>
        <w:rPr>
          <w:rFonts w:hint="eastAsia" w:ascii="宋体" w:hAnsi="宋体" w:eastAsia="宋体" w:cs="宋体"/>
          <w:lang w:val="en-US" w:eastAsia="zh-CN"/>
        </w:rPr>
        <w:t>或国外根除该病</w:t>
      </w:r>
      <w:r>
        <w:rPr>
          <w:rFonts w:hint="eastAsia" w:ascii="宋体" w:hAnsi="宋体" w:eastAsia="宋体" w:cs="宋体"/>
        </w:rPr>
        <w:t>种猪场</w:t>
      </w:r>
      <w:r>
        <w:rPr>
          <w:rFonts w:hint="eastAsia" w:ascii="宋体" w:hAnsi="宋体" w:eastAsia="宋体" w:cs="宋体"/>
          <w:lang w:eastAsia="zh-CN"/>
        </w:rPr>
        <w:t>和</w:t>
      </w:r>
      <w:r>
        <w:rPr>
          <w:rFonts w:hint="eastAsia" w:ascii="宋体" w:hAnsi="宋体" w:eastAsia="宋体" w:cs="宋体"/>
        </w:rPr>
        <w:t>规模猪场引种，</w:t>
      </w:r>
      <w:r>
        <w:rPr>
          <w:rFonts w:hint="eastAsia" w:ascii="宋体" w:hAnsi="宋体" w:eastAsia="宋体" w:cs="宋体"/>
          <w:highlight w:val="none"/>
          <w:u w:val="none"/>
        </w:rPr>
        <w:t>且符合《中华人民共和国动物防疫法》、</w:t>
      </w:r>
      <w:r>
        <w:rPr>
          <w:rFonts w:hint="eastAsia" w:ascii="宋体" w:hAnsi="宋体" w:eastAsia="宋体" w:cs="宋体"/>
          <w:highlight w:val="none"/>
          <w:u w:val="none"/>
          <w:lang w:eastAsia="zh-CN"/>
        </w:rPr>
        <w:t>《</w:t>
      </w:r>
      <w:r>
        <w:rPr>
          <w:rFonts w:hint="default" w:ascii="宋体" w:hAnsi="宋体" w:eastAsia="宋体" w:cs="宋体"/>
          <w:highlight w:val="none"/>
          <w:u w:val="none"/>
        </w:rPr>
        <w:t>中华人民共和国进出境动植物检疫法</w:t>
      </w:r>
      <w:r>
        <w:rPr>
          <w:rFonts w:hint="eastAsia" w:ascii="宋体" w:hAnsi="宋体" w:eastAsia="宋体" w:cs="宋体"/>
          <w:highlight w:val="none"/>
          <w:u w:val="none"/>
          <w:lang w:eastAsia="zh-CN"/>
        </w:rPr>
        <w:t>》、</w:t>
      </w:r>
      <w:r>
        <w:rPr>
          <w:rFonts w:hint="eastAsia" w:ascii="宋体" w:hAnsi="宋体" w:eastAsia="宋体" w:cs="宋体"/>
          <w:highlight w:val="none"/>
          <w:u w:val="none"/>
        </w:rPr>
        <w:t>《动物检疫管理办法》和《跨省调运乳用、种用动物产地检疫规程》的有关规定。</w:t>
      </w:r>
    </w:p>
    <w:bookmarkEnd w:id="18"/>
    <w:p>
      <w:pPr>
        <w:pStyle w:val="55"/>
        <w:numPr>
          <w:ilvl w:val="2"/>
          <w:numId w:val="0"/>
        </w:numPr>
        <w:bidi w:val="0"/>
      </w:pPr>
      <w:bookmarkStart w:id="24" w:name="_Hlk48122553"/>
      <w:r>
        <w:rPr>
          <w:rFonts w:hint="eastAsia"/>
          <w:lang w:val="en-US" w:eastAsia="zh-CN"/>
        </w:rPr>
        <w:t xml:space="preserve">6.3  </w:t>
      </w:r>
      <w:r>
        <w:rPr>
          <w:rFonts w:hint="eastAsia"/>
        </w:rPr>
        <w:t>人员控制</w:t>
      </w:r>
      <w:bookmarkEnd w:id="24"/>
    </w:p>
    <w:p>
      <w:pPr>
        <w:pStyle w:val="54"/>
        <w:bidi w:val="0"/>
        <w:rPr>
          <w:rFonts w:hint="eastAsia"/>
          <w:lang w:val="en-US" w:eastAsia="zh-CN"/>
        </w:rPr>
      </w:pPr>
      <w:r>
        <w:rPr>
          <w:rFonts w:hint="eastAsia"/>
          <w:lang w:val="en-US" w:eastAsia="zh-CN"/>
        </w:rPr>
        <w:t xml:space="preserve">6.3.1  </w:t>
      </w:r>
      <w:r>
        <w:rPr>
          <w:rFonts w:hint="eastAsia"/>
        </w:rPr>
        <w:t>内部人员</w:t>
      </w:r>
    </w:p>
    <w:p>
      <w:pPr>
        <w:pStyle w:val="23"/>
        <w:numPr>
          <w:ilvl w:val="0"/>
          <w:numId w:val="19"/>
        </w:numPr>
        <w:ind w:firstLine="31680"/>
      </w:pPr>
      <w:r>
        <w:rPr>
          <w:rFonts w:hint="eastAsia"/>
        </w:rPr>
        <w:t>离场后又返场的，</w:t>
      </w:r>
      <w:r>
        <w:rPr>
          <w:rFonts w:hint="eastAsia"/>
          <w:lang w:eastAsia="zh-CN"/>
        </w:rPr>
        <w:t>应按制度进行程序消毒，</w:t>
      </w:r>
      <w:r>
        <w:rPr>
          <w:rFonts w:hint="eastAsia"/>
        </w:rPr>
        <w:t>在</w:t>
      </w:r>
      <w:r>
        <w:rPr>
          <w:rFonts w:hint="eastAsia"/>
          <w:lang w:eastAsia="zh-CN"/>
        </w:rPr>
        <w:t>隔离区</w:t>
      </w:r>
      <w:r>
        <w:rPr>
          <w:rFonts w:hint="eastAsia"/>
        </w:rPr>
        <w:t>隔离</w:t>
      </w:r>
      <w:r>
        <w:t>48</w:t>
      </w:r>
      <w:r>
        <w:rPr>
          <w:rFonts w:hint="eastAsia"/>
        </w:rPr>
        <w:t>小时后方可进入生产区。</w:t>
      </w:r>
    </w:p>
    <w:p>
      <w:pPr>
        <w:pStyle w:val="23"/>
        <w:numPr>
          <w:ilvl w:val="0"/>
          <w:numId w:val="19"/>
        </w:numPr>
        <w:ind w:firstLine="31680"/>
      </w:pPr>
      <w:r>
        <w:rPr>
          <w:rFonts w:hint="eastAsia"/>
          <w:lang w:eastAsia="zh-CN"/>
        </w:rPr>
        <w:t>应</w:t>
      </w:r>
      <w:r>
        <w:rPr>
          <w:rFonts w:hint="eastAsia"/>
        </w:rPr>
        <w:t>在人员入舍</w:t>
      </w:r>
      <w:r>
        <w:rPr>
          <w:rFonts w:hint="eastAsia"/>
          <w:lang w:eastAsia="zh-CN"/>
        </w:rPr>
        <w:t>处</w:t>
      </w:r>
      <w:r>
        <w:rPr>
          <w:rFonts w:hint="eastAsia"/>
        </w:rPr>
        <w:t>进行淋浴</w:t>
      </w:r>
      <w:r>
        <w:rPr>
          <w:rFonts w:hint="eastAsia"/>
          <w:lang w:eastAsia="zh-CN"/>
        </w:rPr>
        <w:t>更衣消毒程序</w:t>
      </w:r>
      <w:r>
        <w:rPr>
          <w:rFonts w:hint="eastAsia"/>
        </w:rPr>
        <w:t>，更换专用衣物、鞋子后进入生产区。</w:t>
      </w:r>
    </w:p>
    <w:p>
      <w:pPr>
        <w:pStyle w:val="23"/>
        <w:numPr>
          <w:ilvl w:val="0"/>
          <w:numId w:val="19"/>
        </w:numPr>
        <w:ind w:firstLine="31680"/>
      </w:pPr>
      <w:r>
        <w:rPr>
          <w:rFonts w:hint="eastAsia"/>
        </w:rPr>
        <w:t>任何外来物品</w:t>
      </w:r>
      <w:r>
        <w:rPr>
          <w:rFonts w:hint="eastAsia"/>
          <w:lang w:eastAsia="zh-CN"/>
        </w:rPr>
        <w:t>严禁</w:t>
      </w:r>
      <w:r>
        <w:rPr>
          <w:rFonts w:hint="eastAsia"/>
        </w:rPr>
        <w:t>带入生产区，必须佩戴的眼镜在淋浴时须一同清洗后，方可带入。</w:t>
      </w:r>
    </w:p>
    <w:p>
      <w:pPr>
        <w:pStyle w:val="23"/>
        <w:numPr>
          <w:ilvl w:val="0"/>
          <w:numId w:val="19"/>
        </w:numPr>
        <w:ind w:firstLine="31680"/>
      </w:pPr>
      <w:r>
        <w:rPr>
          <w:rFonts w:hint="eastAsia"/>
        </w:rPr>
        <w:t>工作期间禁止串岗。因工作需要须去另一个车间，应遵守分娩产仔舍</w:t>
      </w:r>
      <w:r>
        <w:t>-</w:t>
      </w:r>
      <w:r>
        <w:rPr>
          <w:rFonts w:hint="eastAsia"/>
        </w:rPr>
        <w:t>配种妊娠舍</w:t>
      </w:r>
      <w:r>
        <w:t>-</w:t>
      </w:r>
      <w:r>
        <w:rPr>
          <w:rFonts w:hint="eastAsia"/>
        </w:rPr>
        <w:t>保育猪舍</w:t>
      </w:r>
      <w:r>
        <w:t>-</w:t>
      </w:r>
      <w:r>
        <w:rPr>
          <w:rFonts w:hint="eastAsia"/>
        </w:rPr>
        <w:t>育肥猪舍的顺序，</w:t>
      </w:r>
      <w:r>
        <w:rPr>
          <w:rFonts w:hint="eastAsia"/>
          <w:lang w:eastAsia="zh-CN"/>
        </w:rPr>
        <w:t>应</w:t>
      </w:r>
      <w:r>
        <w:rPr>
          <w:rFonts w:hint="eastAsia"/>
        </w:rPr>
        <w:t>每次更换去往车间相对应的颜色的工作服及工作靴。</w:t>
      </w:r>
    </w:p>
    <w:p>
      <w:pPr>
        <w:pStyle w:val="23"/>
        <w:numPr>
          <w:ilvl w:val="0"/>
          <w:numId w:val="19"/>
        </w:numPr>
        <w:ind w:firstLine="31680"/>
        <w:rPr>
          <w:rFonts w:hint="eastAsia"/>
        </w:rPr>
      </w:pPr>
      <w:r>
        <w:rPr>
          <w:rFonts w:hint="eastAsia"/>
        </w:rPr>
        <w:t>外出时不得接触猪场外的其它猪及其制品，不去</w:t>
      </w:r>
      <w:r>
        <w:rPr>
          <w:rFonts w:hint="eastAsia"/>
          <w:lang w:eastAsia="zh-CN"/>
        </w:rPr>
        <w:t>与猪相关的场所</w:t>
      </w:r>
      <w:r>
        <w:rPr>
          <w:rFonts w:hint="eastAsia"/>
        </w:rPr>
        <w:t>。</w:t>
      </w:r>
    </w:p>
    <w:p>
      <w:pPr>
        <w:pStyle w:val="23"/>
        <w:numPr>
          <w:ilvl w:val="0"/>
          <w:numId w:val="19"/>
        </w:numPr>
        <w:ind w:firstLine="31680"/>
        <w:rPr>
          <w:rFonts w:hint="eastAsia"/>
        </w:rPr>
      </w:pPr>
      <w:r>
        <w:rPr>
          <w:rFonts w:hint="eastAsia"/>
          <w:lang w:eastAsia="zh-CN"/>
        </w:rPr>
        <w:t>管理</w:t>
      </w:r>
      <w:r>
        <w:rPr>
          <w:rFonts w:hint="eastAsia"/>
        </w:rPr>
        <w:t>人员不得随意进入生产区，必</w:t>
      </w:r>
      <w:r>
        <w:rPr>
          <w:rFonts w:hint="eastAsia"/>
          <w:lang w:eastAsia="zh-CN"/>
        </w:rPr>
        <w:t>要</w:t>
      </w:r>
      <w:r>
        <w:rPr>
          <w:rFonts w:hint="eastAsia"/>
        </w:rPr>
        <w:t>时，按照</w:t>
      </w:r>
      <w:r>
        <w:rPr>
          <w:rFonts w:hint="eastAsia"/>
          <w:lang w:eastAsia="zh-CN"/>
        </w:rPr>
        <w:t>外来人员管理执行。</w:t>
      </w:r>
    </w:p>
    <w:p>
      <w:pPr>
        <w:pStyle w:val="54"/>
        <w:bidi w:val="0"/>
      </w:pPr>
      <w:r>
        <w:rPr>
          <w:rFonts w:hint="eastAsia"/>
          <w:lang w:val="en-US" w:eastAsia="zh-CN"/>
        </w:rPr>
        <w:t xml:space="preserve">6.3.2  </w:t>
      </w:r>
      <w:r>
        <w:rPr>
          <w:rFonts w:hint="eastAsia"/>
        </w:rPr>
        <w:t>外来人员</w:t>
      </w:r>
    </w:p>
    <w:p>
      <w:pPr>
        <w:pStyle w:val="23"/>
        <w:numPr>
          <w:ilvl w:val="0"/>
          <w:numId w:val="20"/>
        </w:numPr>
        <w:ind w:firstLine="31680"/>
        <w:rPr>
          <w:szCs w:val="22"/>
        </w:rPr>
      </w:pPr>
      <w:r>
        <w:rPr>
          <w:rStyle w:val="157"/>
          <w:rFonts w:hint="eastAsia"/>
        </w:rPr>
        <w:t>进入生活区应在门卫处</w:t>
      </w:r>
      <w:r>
        <w:rPr>
          <w:rStyle w:val="157"/>
          <w:rFonts w:hint="eastAsia"/>
          <w:lang w:eastAsia="zh-CN"/>
        </w:rPr>
        <w:t>经过专门的消毒通道进行消毒，在</w:t>
      </w:r>
      <w:r>
        <w:rPr>
          <w:rStyle w:val="157"/>
          <w:rFonts w:hint="eastAsia"/>
        </w:rPr>
        <w:t>淋浴间进行淋浴，更换外围访客专用衣物和鞋子。</w:t>
      </w:r>
    </w:p>
    <w:p>
      <w:pPr>
        <w:pStyle w:val="23"/>
        <w:numPr>
          <w:ilvl w:val="0"/>
          <w:numId w:val="20"/>
        </w:numPr>
        <w:ind w:firstLine="31680"/>
      </w:pPr>
      <w:r>
        <w:rPr>
          <w:rFonts w:hint="eastAsia" w:hAnsi="Times New Roman"/>
          <w:szCs w:val="22"/>
          <w:lang w:eastAsia="zh-CN"/>
        </w:rPr>
        <w:t>严</w:t>
      </w:r>
      <w:r>
        <w:rPr>
          <w:rFonts w:hint="eastAsia" w:hAnsi="Times New Roman"/>
          <w:szCs w:val="22"/>
        </w:rPr>
        <w:t>从事经营、屠宰、加工及饲料、疫苗、兽药</w:t>
      </w:r>
      <w:r>
        <w:rPr>
          <w:rFonts w:hint="eastAsia"/>
          <w:szCs w:val="22"/>
        </w:rPr>
        <w:t>销售</w:t>
      </w:r>
      <w:r>
        <w:rPr>
          <w:rFonts w:hint="eastAsia" w:hAnsi="Times New Roman"/>
          <w:szCs w:val="22"/>
        </w:rPr>
        <w:t>的人员进入生产区。</w:t>
      </w:r>
      <w:r>
        <w:rPr>
          <w:rFonts w:hint="eastAsia" w:hAnsi="Times New Roman"/>
          <w:szCs w:val="22"/>
          <w:lang w:eastAsia="zh-CN"/>
        </w:rPr>
        <w:t>其他人员非必须不得进入生产区；必须进入时，按照</w:t>
      </w:r>
      <w:r>
        <w:rPr>
          <w:rFonts w:hint="eastAsia" w:hAnsi="Times New Roman"/>
          <w:szCs w:val="22"/>
          <w:lang w:val="en-US" w:eastAsia="zh-CN"/>
        </w:rPr>
        <w:t>6.3.1执行。</w:t>
      </w:r>
    </w:p>
    <w:p>
      <w:pPr>
        <w:pStyle w:val="55"/>
        <w:numPr>
          <w:ilvl w:val="2"/>
          <w:numId w:val="0"/>
        </w:numPr>
        <w:bidi w:val="0"/>
      </w:pPr>
      <w:bookmarkStart w:id="25" w:name="_Hlk48122643"/>
      <w:r>
        <w:rPr>
          <w:rFonts w:hint="eastAsia"/>
          <w:lang w:val="en-US" w:eastAsia="zh-CN"/>
        </w:rPr>
        <w:t xml:space="preserve">6.4  </w:t>
      </w:r>
      <w:r>
        <w:rPr>
          <w:rFonts w:hint="eastAsia"/>
        </w:rPr>
        <w:t>车辆控制</w:t>
      </w:r>
    </w:p>
    <w:bookmarkEnd w:id="25"/>
    <w:p>
      <w:pPr>
        <w:pStyle w:val="54"/>
        <w:keepNext w:val="0"/>
        <w:keepLines w:val="0"/>
        <w:pageBreakBefore w:val="0"/>
        <w:widowControl/>
        <w:kinsoku/>
        <w:wordWrap/>
        <w:overflowPunct/>
        <w:topLinePunct w:val="0"/>
        <w:autoSpaceDE/>
        <w:autoSpaceDN/>
        <w:bidi w:val="0"/>
        <w:adjustRightInd/>
        <w:snapToGrid/>
        <w:spacing w:before="0" w:beforeLines="0" w:after="0" w:afterLines="0"/>
        <w:textAlignment w:val="auto"/>
        <w:rPr>
          <w:rFonts w:hint="eastAsia" w:ascii="宋体" w:hAnsi="宋体" w:eastAsia="宋体" w:cs="宋体"/>
          <w:color w:val="000000"/>
          <w:kern w:val="0"/>
          <w:sz w:val="21"/>
          <w:szCs w:val="22"/>
          <w:highlight w:val="none"/>
          <w:lang w:val="en-US" w:eastAsia="zh-CN" w:bidi="ar-SA"/>
        </w:rPr>
      </w:pPr>
      <w:r>
        <w:rPr>
          <w:rFonts w:hint="eastAsia" w:ascii="黑体" w:hAnsi="黑体" w:eastAsia="黑体" w:cs="黑体"/>
          <w:b w:val="0"/>
          <w:bCs w:val="0"/>
          <w:color w:val="000000"/>
          <w:kern w:val="0"/>
          <w:sz w:val="21"/>
          <w:szCs w:val="22"/>
          <w:highlight w:val="none"/>
          <w:lang w:val="en-US" w:eastAsia="zh-CN" w:bidi="ar-SA"/>
        </w:rPr>
        <w:t>6.4.1</w:t>
      </w:r>
      <w:r>
        <w:rPr>
          <w:rFonts w:hint="eastAsia" w:ascii="宋体" w:hAnsi="宋体" w:eastAsia="宋体" w:cs="宋体"/>
          <w:color w:val="000000"/>
          <w:kern w:val="0"/>
          <w:sz w:val="21"/>
          <w:szCs w:val="22"/>
          <w:highlight w:val="none"/>
          <w:lang w:val="en-US" w:eastAsia="zh-CN" w:bidi="ar-SA"/>
        </w:rPr>
        <w:t xml:space="preserve">  在距离场区3 km～5 km地方设置独立的出入场车辆清洗消毒站。在消毒站对出入猪场的运输车辆进行全面的清洗消毒。</w:t>
      </w:r>
    </w:p>
    <w:p>
      <w:pPr>
        <w:pStyle w:val="55"/>
        <w:keepNext w:val="0"/>
        <w:keepLines w:val="0"/>
        <w:pageBreakBefore w:val="0"/>
        <w:widowControl/>
        <w:numPr>
          <w:ilvl w:val="2"/>
          <w:numId w:val="0"/>
        </w:numPr>
        <w:kinsoku/>
        <w:wordWrap/>
        <w:overflowPunct/>
        <w:topLinePunct w:val="0"/>
        <w:autoSpaceDE/>
        <w:autoSpaceDN/>
        <w:bidi w:val="0"/>
        <w:adjustRightInd/>
        <w:snapToGrid/>
        <w:spacing w:before="0" w:beforeLines="0" w:after="0" w:afterLines="0"/>
        <w:textAlignment w:val="auto"/>
        <w:rPr>
          <w:rFonts w:ascii="宋体" w:hAnsi="宋体" w:eastAsia="宋体" w:cs="宋体"/>
          <w:color w:val="000000"/>
          <w:szCs w:val="22"/>
          <w:highlight w:val="none"/>
        </w:rPr>
      </w:pPr>
      <w:r>
        <w:rPr>
          <w:rFonts w:hint="eastAsia" w:ascii="黑体" w:hAnsi="黑体" w:eastAsia="黑体" w:cs="黑体"/>
          <w:b w:val="0"/>
          <w:bCs w:val="0"/>
          <w:color w:val="000000"/>
          <w:szCs w:val="22"/>
          <w:highlight w:val="none"/>
          <w:lang w:val="en-US" w:eastAsia="zh-CN"/>
        </w:rPr>
        <w:t>6.4.2</w:t>
      </w:r>
      <w:r>
        <w:rPr>
          <w:rFonts w:hint="eastAsia" w:ascii="宋体" w:hAnsi="宋体" w:eastAsia="宋体" w:cs="宋体"/>
          <w:color w:val="000000"/>
          <w:szCs w:val="22"/>
          <w:highlight w:val="none"/>
          <w:lang w:val="en-US" w:eastAsia="zh-CN"/>
        </w:rPr>
        <w:t xml:space="preserve">  </w:t>
      </w:r>
      <w:r>
        <w:rPr>
          <w:rFonts w:hint="eastAsia" w:ascii="宋体" w:hAnsi="宋体" w:eastAsia="宋体" w:cs="宋体"/>
          <w:color w:val="000000"/>
          <w:szCs w:val="22"/>
          <w:highlight w:val="none"/>
        </w:rPr>
        <w:t>所有进出</w:t>
      </w:r>
      <w:r>
        <w:rPr>
          <w:rFonts w:hint="eastAsia" w:ascii="宋体" w:hAnsi="宋体" w:eastAsia="宋体" w:cs="宋体"/>
          <w:color w:val="000000"/>
          <w:szCs w:val="22"/>
          <w:highlight w:val="none"/>
          <w:lang w:eastAsia="zh-CN"/>
        </w:rPr>
        <w:t>场区</w:t>
      </w:r>
      <w:r>
        <w:rPr>
          <w:rFonts w:hint="eastAsia" w:ascii="宋体" w:hAnsi="宋体" w:eastAsia="宋体" w:cs="宋体"/>
          <w:color w:val="000000"/>
          <w:szCs w:val="22"/>
          <w:highlight w:val="none"/>
        </w:rPr>
        <w:t>大门的车辆</w:t>
      </w:r>
      <w:r>
        <w:rPr>
          <w:rFonts w:hint="eastAsia" w:ascii="宋体" w:hAnsi="宋体" w:eastAsia="宋体" w:cs="宋体"/>
          <w:color w:val="000000"/>
          <w:szCs w:val="22"/>
          <w:highlight w:val="none"/>
          <w:lang w:eastAsia="zh-CN"/>
        </w:rPr>
        <w:t>应</w:t>
      </w:r>
      <w:r>
        <w:rPr>
          <w:rFonts w:hint="eastAsia" w:ascii="宋体" w:hAnsi="宋体" w:eastAsia="宋体" w:cs="宋体"/>
          <w:color w:val="000000"/>
          <w:szCs w:val="22"/>
          <w:highlight w:val="none"/>
        </w:rPr>
        <w:t>严格登记</w:t>
      </w:r>
      <w:r>
        <w:rPr>
          <w:rFonts w:hint="eastAsia" w:ascii="宋体" w:hAnsi="宋体" w:eastAsia="宋体" w:cs="宋体"/>
          <w:color w:val="000000"/>
          <w:szCs w:val="22"/>
          <w:highlight w:val="none"/>
          <w:lang w:eastAsia="zh-CN"/>
        </w:rPr>
        <w:t>、再消毒</w:t>
      </w:r>
      <w:r>
        <w:rPr>
          <w:rFonts w:hint="eastAsia" w:ascii="宋体" w:hAnsi="宋体" w:eastAsia="宋体" w:cs="宋体"/>
          <w:color w:val="000000"/>
          <w:szCs w:val="22"/>
          <w:highlight w:val="none"/>
        </w:rPr>
        <w:t>。</w:t>
      </w:r>
    </w:p>
    <w:p>
      <w:pPr>
        <w:pStyle w:val="55"/>
        <w:keepNext w:val="0"/>
        <w:keepLines w:val="0"/>
        <w:pageBreakBefore w:val="0"/>
        <w:widowControl/>
        <w:numPr>
          <w:ilvl w:val="2"/>
          <w:numId w:val="0"/>
        </w:numPr>
        <w:kinsoku/>
        <w:wordWrap/>
        <w:overflowPunct/>
        <w:topLinePunct w:val="0"/>
        <w:autoSpaceDE/>
        <w:autoSpaceDN/>
        <w:bidi w:val="0"/>
        <w:adjustRightInd/>
        <w:snapToGrid/>
        <w:spacing w:before="0" w:beforeLines="0" w:after="0" w:afterLines="0"/>
        <w:textAlignment w:val="auto"/>
        <w:rPr>
          <w:rFonts w:ascii="宋体" w:hAnsi="宋体" w:eastAsia="宋体" w:cs="宋体"/>
          <w:color w:val="000000"/>
          <w:szCs w:val="22"/>
          <w:highlight w:val="none"/>
        </w:rPr>
      </w:pPr>
      <w:r>
        <w:rPr>
          <w:rFonts w:hint="eastAsia" w:ascii="黑体" w:hAnsi="黑体" w:eastAsia="黑体" w:cs="黑体"/>
          <w:b w:val="0"/>
          <w:bCs w:val="0"/>
          <w:highlight w:val="none"/>
          <w:lang w:val="en-US" w:eastAsia="zh-CN"/>
        </w:rPr>
        <w:t xml:space="preserve">6.4.3 </w:t>
      </w:r>
      <w:r>
        <w:rPr>
          <w:rFonts w:hint="eastAsia" w:ascii="宋体" w:hAnsi="宋体" w:eastAsia="宋体" w:cs="宋体"/>
          <w:highlight w:val="none"/>
          <w:lang w:val="en-US" w:eastAsia="zh-CN"/>
        </w:rPr>
        <w:t xml:space="preserve"> </w:t>
      </w:r>
      <w:r>
        <w:rPr>
          <w:rFonts w:hint="eastAsia" w:ascii="宋体" w:hAnsi="宋体" w:eastAsia="宋体" w:cs="宋体"/>
          <w:highlight w:val="none"/>
        </w:rPr>
        <w:t>禁止未经清洗消毒的车辆靠近猪场。</w:t>
      </w:r>
    </w:p>
    <w:p>
      <w:pPr>
        <w:pStyle w:val="55"/>
        <w:numPr>
          <w:ilvl w:val="2"/>
          <w:numId w:val="0"/>
        </w:numPr>
        <w:bidi w:val="0"/>
      </w:pPr>
      <w:r>
        <w:rPr>
          <w:rFonts w:hint="eastAsia"/>
          <w:lang w:val="en-US" w:eastAsia="zh-CN"/>
        </w:rPr>
        <w:t xml:space="preserve">6.5  </w:t>
      </w:r>
      <w:r>
        <w:rPr>
          <w:rFonts w:hint="eastAsia"/>
        </w:rPr>
        <w:t>物品</w:t>
      </w:r>
      <w:r>
        <w:rPr>
          <w:rFonts w:hint="eastAsia"/>
          <w:lang w:eastAsia="zh-CN"/>
        </w:rPr>
        <w:t>控制</w:t>
      </w:r>
    </w:p>
    <w:p>
      <w:pPr>
        <w:pStyle w:val="23"/>
        <w:numPr>
          <w:ilvl w:val="0"/>
          <w:numId w:val="0"/>
        </w:numPr>
        <w:ind w:leftChars="0"/>
        <w:rPr>
          <w:rFonts w:hint="eastAsia" w:ascii="宋体" w:hAnsi="宋体" w:eastAsia="宋体" w:cs="宋体"/>
          <w:lang w:val="en-US" w:eastAsia="zh-CN"/>
        </w:rPr>
      </w:pPr>
      <w:r>
        <w:rPr>
          <w:rFonts w:hint="eastAsia" w:ascii="黑体" w:hAnsi="黑体" w:eastAsia="黑体" w:cs="黑体"/>
          <w:b w:val="0"/>
          <w:bCs w:val="0"/>
          <w:lang w:val="en-US" w:eastAsia="zh-CN"/>
        </w:rPr>
        <w:t xml:space="preserve">6.5.1 </w:t>
      </w:r>
      <w:r>
        <w:rPr>
          <w:rFonts w:hint="eastAsia" w:hAnsi="宋体" w:cs="宋体"/>
          <w:lang w:val="en-US" w:eastAsia="zh-CN"/>
        </w:rPr>
        <w:t xml:space="preserve"> </w:t>
      </w:r>
      <w:r>
        <w:rPr>
          <w:rFonts w:hint="eastAsia" w:ascii="宋体" w:hAnsi="宋体" w:eastAsia="宋体" w:cs="宋体"/>
          <w:lang w:val="en-US" w:eastAsia="zh-CN"/>
        </w:rPr>
        <w:t>投入品管理按照DB41 2064执行。</w:t>
      </w:r>
    </w:p>
    <w:p>
      <w:pPr>
        <w:pStyle w:val="23"/>
        <w:numPr>
          <w:ilvl w:val="0"/>
          <w:numId w:val="0"/>
        </w:numPr>
        <w:rPr>
          <w:rFonts w:hint="eastAsia"/>
          <w:highlight w:val="none"/>
        </w:rPr>
      </w:pPr>
      <w:r>
        <w:rPr>
          <w:rFonts w:hint="eastAsia" w:ascii="黑体" w:hAnsi="黑体" w:eastAsia="黑体" w:cs="黑体"/>
          <w:b w:val="0"/>
          <w:bCs w:val="0"/>
          <w:highlight w:val="none"/>
          <w:lang w:val="en-US" w:eastAsia="zh-CN"/>
        </w:rPr>
        <w:t xml:space="preserve">6.5.2 </w:t>
      </w:r>
      <w:r>
        <w:rPr>
          <w:rFonts w:hint="eastAsia"/>
          <w:highlight w:val="none"/>
          <w:lang w:val="en-US" w:eastAsia="zh-CN"/>
        </w:rPr>
        <w:t xml:space="preserve"> </w:t>
      </w:r>
      <w:r>
        <w:rPr>
          <w:rFonts w:hint="eastAsia"/>
        </w:rPr>
        <w:t>所有入场物品经大门口消毒通道严格消毒后方可进入场区。所有进入生产区的物品应通过生产区专用熏蒸消毒通道消毒，按规定领取物品。</w:t>
      </w:r>
    </w:p>
    <w:p>
      <w:pPr>
        <w:pStyle w:val="23"/>
        <w:numPr>
          <w:ilvl w:val="0"/>
          <w:numId w:val="0"/>
        </w:numPr>
        <w:rPr>
          <w:rFonts w:hint="eastAsia"/>
          <w:highlight w:val="none"/>
        </w:rPr>
      </w:pPr>
      <w:r>
        <w:rPr>
          <w:rFonts w:hint="eastAsia" w:ascii="黑体" w:hAnsi="黑体" w:eastAsia="黑体" w:cs="黑体"/>
          <w:b w:val="0"/>
          <w:bCs w:val="0"/>
          <w:highlight w:val="none"/>
          <w:lang w:val="en-US" w:eastAsia="zh-CN"/>
        </w:rPr>
        <w:t>6.5.3</w:t>
      </w:r>
      <w:r>
        <w:rPr>
          <w:rFonts w:hint="eastAsia"/>
          <w:highlight w:val="none"/>
          <w:lang w:val="en-US" w:eastAsia="zh-CN"/>
        </w:rPr>
        <w:t xml:space="preserve">  </w:t>
      </w:r>
      <w:r>
        <w:rPr>
          <w:rFonts w:hint="eastAsia"/>
          <w:highlight w:val="none"/>
        </w:rPr>
        <w:t>生产区内各栋舍入口处配备</w:t>
      </w:r>
      <w:r>
        <w:rPr>
          <w:rFonts w:hint="eastAsia"/>
          <w:highlight w:val="none"/>
          <w:lang w:eastAsia="zh-CN"/>
        </w:rPr>
        <w:t>脚踏消毒池（盆、垫）</w:t>
      </w:r>
      <w:r>
        <w:rPr>
          <w:rFonts w:hint="eastAsia"/>
          <w:highlight w:val="none"/>
        </w:rPr>
        <w:t>，每次进出对鞋底进行</w:t>
      </w:r>
      <w:r>
        <w:rPr>
          <w:rFonts w:hint="eastAsia"/>
          <w:highlight w:val="none"/>
          <w:lang w:eastAsia="zh-CN"/>
        </w:rPr>
        <w:t>清洗</w:t>
      </w:r>
      <w:r>
        <w:rPr>
          <w:rFonts w:hint="eastAsia"/>
          <w:highlight w:val="none"/>
        </w:rPr>
        <w:t>消毒</w:t>
      </w:r>
      <w:r>
        <w:rPr>
          <w:rFonts w:hint="eastAsia"/>
          <w:highlight w:val="none"/>
          <w:lang w:eastAsia="zh-CN"/>
        </w:rPr>
        <w:t>。应</w:t>
      </w:r>
      <w:r>
        <w:rPr>
          <w:rFonts w:hint="eastAsia"/>
          <w:highlight w:val="none"/>
        </w:rPr>
        <w:t>减少各生产车间之间的人员、物品流动。</w:t>
      </w:r>
    </w:p>
    <w:p>
      <w:pPr>
        <w:pStyle w:val="55"/>
        <w:numPr>
          <w:ilvl w:val="2"/>
          <w:numId w:val="0"/>
        </w:numPr>
        <w:bidi w:val="0"/>
        <w:rPr>
          <w:rFonts w:hint="eastAsia"/>
          <w:lang w:val="en-US" w:eastAsia="zh-CN"/>
        </w:rPr>
      </w:pPr>
      <w:r>
        <w:rPr>
          <w:rFonts w:hint="eastAsia"/>
          <w:lang w:val="en-US" w:eastAsia="zh-CN"/>
        </w:rPr>
        <w:t>6.6  环境控制</w:t>
      </w:r>
    </w:p>
    <w:p>
      <w:pPr>
        <w:pStyle w:val="54"/>
        <w:bidi w:val="0"/>
      </w:pPr>
      <w:r>
        <w:rPr>
          <w:rFonts w:hint="eastAsia"/>
          <w:lang w:val="en-US" w:eastAsia="zh-CN"/>
        </w:rPr>
        <w:t xml:space="preserve">6.6.1  </w:t>
      </w:r>
      <w:r>
        <w:rPr>
          <w:rFonts w:hint="eastAsia"/>
          <w:lang w:eastAsia="zh-CN"/>
        </w:rPr>
        <w:t>猪舍</w:t>
      </w:r>
      <w:r>
        <w:rPr>
          <w:rFonts w:hint="eastAsia"/>
        </w:rPr>
        <w:t>消毒</w:t>
      </w:r>
    </w:p>
    <w:p>
      <w:pPr>
        <w:pStyle w:val="23"/>
        <w:ind w:firstLine="31680"/>
        <w:rPr>
          <w:rFonts w:hint="eastAsia"/>
          <w:u w:val="none"/>
        </w:rPr>
      </w:pPr>
      <w:r>
        <w:rPr>
          <w:rFonts w:hint="eastAsia"/>
          <w:u w:val="none"/>
          <w:lang w:val="en-US" w:eastAsia="zh-CN"/>
        </w:rPr>
        <w:t>a</w:t>
      </w:r>
      <w:r>
        <w:rPr>
          <w:rFonts w:hint="eastAsia"/>
          <w:u w:val="none"/>
          <w:lang w:eastAsia="zh-CN"/>
        </w:rPr>
        <w:t>）</w:t>
      </w:r>
      <w:r>
        <w:rPr>
          <w:rFonts w:hint="eastAsia"/>
          <w:u w:val="none"/>
        </w:rPr>
        <w:t>每天清扫猪舍，清洗食槽、水槽等</w:t>
      </w:r>
      <w:r>
        <w:rPr>
          <w:rFonts w:hint="eastAsia"/>
          <w:highlight w:val="none"/>
          <w:u w:val="none"/>
        </w:rPr>
        <w:t>用品，</w:t>
      </w:r>
      <w:r>
        <w:rPr>
          <w:rFonts w:hint="eastAsia"/>
          <w:u w:val="none"/>
        </w:rPr>
        <w:t>保持清洁。每天清扫</w:t>
      </w:r>
      <w:r>
        <w:rPr>
          <w:u w:val="none"/>
        </w:rPr>
        <w:t>2</w:t>
      </w:r>
      <w:r>
        <w:rPr>
          <w:rFonts w:hint="eastAsia"/>
          <w:u w:val="none"/>
        </w:rPr>
        <w:t>次，每周消毒</w:t>
      </w:r>
      <w:r>
        <w:rPr>
          <w:u w:val="none"/>
        </w:rPr>
        <w:t>2</w:t>
      </w:r>
      <w:r>
        <w:rPr>
          <w:rFonts w:hint="eastAsia"/>
          <w:u w:val="none"/>
        </w:rPr>
        <w:t>～</w:t>
      </w:r>
      <w:r>
        <w:rPr>
          <w:u w:val="none"/>
        </w:rPr>
        <w:t>3</w:t>
      </w:r>
      <w:r>
        <w:rPr>
          <w:rFonts w:hint="eastAsia"/>
          <w:u w:val="none"/>
        </w:rPr>
        <w:t>次。</w:t>
      </w:r>
    </w:p>
    <w:p>
      <w:pPr>
        <w:pStyle w:val="23"/>
        <w:ind w:firstLine="31680"/>
        <w:rPr>
          <w:u w:val="none"/>
        </w:rPr>
      </w:pPr>
      <w:r>
        <w:rPr>
          <w:rFonts w:hint="eastAsia"/>
          <w:u w:val="none"/>
          <w:lang w:val="en-US" w:eastAsia="zh-CN"/>
        </w:rPr>
        <w:t>b</w:t>
      </w:r>
      <w:r>
        <w:rPr>
          <w:rFonts w:hint="eastAsia"/>
          <w:u w:val="none"/>
          <w:lang w:eastAsia="zh-CN"/>
        </w:rPr>
        <w:t>）</w:t>
      </w:r>
      <w:r>
        <w:rPr>
          <w:rFonts w:hint="eastAsia"/>
          <w:u w:val="none"/>
        </w:rPr>
        <w:t>猪舍空置期间彻底清洗所有用具，使用不同类型的消毒剂进行</w:t>
      </w:r>
      <w:r>
        <w:rPr>
          <w:u w:val="none"/>
        </w:rPr>
        <w:t>2</w:t>
      </w:r>
      <w:r>
        <w:rPr>
          <w:rFonts w:hint="eastAsia"/>
          <w:u w:val="none"/>
        </w:rPr>
        <w:t>～</w:t>
      </w:r>
      <w:r>
        <w:rPr>
          <w:u w:val="none"/>
        </w:rPr>
        <w:t>3</w:t>
      </w:r>
      <w:r>
        <w:rPr>
          <w:rFonts w:hint="eastAsia"/>
          <w:u w:val="none"/>
        </w:rPr>
        <w:t>次消毒。</w:t>
      </w:r>
    </w:p>
    <w:p>
      <w:pPr>
        <w:pStyle w:val="54"/>
        <w:bidi w:val="0"/>
        <w:rPr>
          <w:highlight w:val="yellow"/>
        </w:rPr>
      </w:pPr>
      <w:r>
        <w:rPr>
          <w:rFonts w:hint="eastAsia"/>
          <w:lang w:val="en-US" w:eastAsia="zh-CN"/>
        </w:rPr>
        <w:t xml:space="preserve">6.6.2  </w:t>
      </w:r>
      <w:r>
        <w:rPr>
          <w:rFonts w:hint="eastAsia"/>
          <w:highlight w:val="none"/>
        </w:rPr>
        <w:t>舍外消毒</w:t>
      </w:r>
    </w:p>
    <w:p>
      <w:pPr>
        <w:pStyle w:val="23"/>
        <w:ind w:firstLine="31680"/>
        <w:rPr>
          <w:rFonts w:hint="eastAsia"/>
          <w:u w:val="none"/>
          <w:lang w:eastAsia="zh-CN"/>
        </w:rPr>
      </w:pPr>
      <w:r>
        <w:rPr>
          <w:rFonts w:hint="eastAsia"/>
          <w:u w:val="none"/>
          <w:lang w:val="en-US" w:eastAsia="zh-CN"/>
        </w:rPr>
        <w:t>a</w:t>
      </w:r>
      <w:r>
        <w:rPr>
          <w:rFonts w:hint="eastAsia"/>
          <w:u w:val="none"/>
          <w:lang w:eastAsia="zh-CN"/>
        </w:rPr>
        <w:t>）</w:t>
      </w:r>
      <w:r>
        <w:rPr>
          <w:rFonts w:hint="eastAsia"/>
          <w:u w:val="none"/>
        </w:rPr>
        <w:t>猪场道路、排污沟、</w:t>
      </w:r>
      <w:r>
        <w:rPr>
          <w:rFonts w:hint="eastAsia"/>
          <w:u w:val="none"/>
          <w:lang w:eastAsia="zh-CN"/>
        </w:rPr>
        <w:t>场区内外环境</w:t>
      </w:r>
      <w:r>
        <w:rPr>
          <w:rFonts w:hint="eastAsia"/>
          <w:u w:val="none"/>
        </w:rPr>
        <w:t>等定期进行大扫除，每周消毒一次</w:t>
      </w:r>
      <w:r>
        <w:rPr>
          <w:rFonts w:hint="eastAsia"/>
          <w:u w:val="none"/>
          <w:lang w:eastAsia="zh-CN"/>
        </w:rPr>
        <w:t>。</w:t>
      </w:r>
    </w:p>
    <w:p>
      <w:pPr>
        <w:pStyle w:val="23"/>
        <w:ind w:firstLine="31680"/>
        <w:rPr>
          <w:rFonts w:hint="default"/>
          <w:u w:val="none"/>
          <w:lang w:val="en-US" w:eastAsia="zh-CN"/>
        </w:rPr>
      </w:pPr>
      <w:r>
        <w:rPr>
          <w:rFonts w:hint="eastAsia"/>
          <w:u w:val="none"/>
          <w:lang w:val="en-US" w:eastAsia="zh-CN"/>
        </w:rPr>
        <w:t>b</w:t>
      </w:r>
      <w:r>
        <w:rPr>
          <w:rFonts w:hint="eastAsia"/>
          <w:u w:val="none"/>
          <w:lang w:eastAsia="zh-CN"/>
        </w:rPr>
        <w:t>）场区范围内的办公地点、饲养人员宿舍、公共食堂等场所应定期消毒。</w:t>
      </w:r>
    </w:p>
    <w:p>
      <w:pPr>
        <w:pStyle w:val="54"/>
        <w:bidi w:val="0"/>
      </w:pPr>
      <w:r>
        <w:rPr>
          <w:rFonts w:hint="eastAsia"/>
          <w:lang w:val="en-US" w:eastAsia="zh-CN"/>
        </w:rPr>
        <w:t xml:space="preserve">6.7 </w:t>
      </w:r>
      <w:r>
        <w:rPr>
          <w:rStyle w:val="156"/>
          <w:rFonts w:hint="eastAsia"/>
          <w:lang w:val="en-US" w:eastAsia="zh-CN"/>
        </w:rPr>
        <w:t xml:space="preserve"> </w:t>
      </w:r>
      <w:r>
        <w:rPr>
          <w:rStyle w:val="156"/>
          <w:rFonts w:hint="eastAsia"/>
        </w:rPr>
        <w:t>无害化处理</w:t>
      </w:r>
    </w:p>
    <w:p>
      <w:pPr>
        <w:pStyle w:val="54"/>
        <w:keepNext w:val="0"/>
        <w:keepLines w:val="0"/>
        <w:pageBreakBefore w:val="0"/>
        <w:kinsoku/>
        <w:wordWrap/>
        <w:overflowPunct/>
        <w:topLinePunct w:val="0"/>
        <w:bidi w:val="0"/>
        <w:snapToGrid/>
        <w:spacing w:before="0" w:beforeLines="0" w:after="0" w:afterLines="0"/>
        <w:textAlignment w:val="auto"/>
        <w:rPr>
          <w:rFonts w:hint="eastAsia" w:ascii="宋体" w:hAnsi="Calibri" w:eastAsia="宋体"/>
          <w:szCs w:val="20"/>
        </w:rPr>
      </w:pPr>
      <w:r>
        <w:rPr>
          <w:rFonts w:hint="eastAsia" w:ascii="黑体" w:hAnsi="黑体" w:eastAsia="黑体" w:cs="黑体"/>
          <w:b w:val="0"/>
          <w:bCs w:val="0"/>
          <w:kern w:val="0"/>
          <w:sz w:val="21"/>
          <w:szCs w:val="20"/>
          <w:u w:val="none"/>
          <w:lang w:val="en-US" w:eastAsia="zh-CN" w:bidi="ar-SA"/>
        </w:rPr>
        <w:t>6.7.1</w:t>
      </w:r>
      <w:r>
        <w:rPr>
          <w:rFonts w:hint="eastAsia" w:ascii="宋体" w:hAnsi="Calibri" w:eastAsia="宋体" w:cs="Times New Roman"/>
          <w:kern w:val="0"/>
          <w:sz w:val="21"/>
          <w:szCs w:val="20"/>
          <w:u w:val="none"/>
          <w:lang w:val="en-US" w:eastAsia="zh-CN" w:bidi="ar-SA"/>
        </w:rPr>
        <w:t xml:space="preserve">  病死猪及母猪所生产的弱仔猪、死胎、流产胎儿、胎衣</w:t>
      </w:r>
      <w:r>
        <w:rPr>
          <w:rFonts w:hint="eastAsia" w:ascii="宋体" w:hAnsi="Calibri" w:eastAsia="宋体"/>
          <w:szCs w:val="20"/>
        </w:rPr>
        <w:t>和病猪污染的垫料、饲料等按照</w:t>
      </w:r>
      <w:r>
        <w:rPr>
          <w:rFonts w:hint="eastAsia" w:ascii="宋体" w:hAnsi="Calibri" w:eastAsia="宋体"/>
          <w:szCs w:val="20"/>
          <w:lang w:eastAsia="zh-CN"/>
        </w:rPr>
        <w:t>国家有关规定</w:t>
      </w:r>
      <w:r>
        <w:rPr>
          <w:rFonts w:hint="eastAsia" w:ascii="宋体" w:hAnsi="Calibri" w:eastAsia="宋体"/>
          <w:szCs w:val="20"/>
        </w:rPr>
        <w:t>进行无害化处理。由专人处理，并做好记录。</w:t>
      </w:r>
    </w:p>
    <w:p>
      <w:pPr>
        <w:pStyle w:val="54"/>
        <w:keepNext w:val="0"/>
        <w:keepLines w:val="0"/>
        <w:pageBreakBefore w:val="0"/>
        <w:kinsoku/>
        <w:wordWrap/>
        <w:overflowPunct/>
        <w:topLinePunct w:val="0"/>
        <w:bidi w:val="0"/>
        <w:snapToGrid/>
        <w:spacing w:before="0" w:beforeLines="0" w:after="0" w:afterLines="0"/>
        <w:textAlignment w:val="auto"/>
        <w:rPr>
          <w:rFonts w:hint="eastAsia" w:ascii="宋体" w:hAnsi="Calibri" w:eastAsia="宋体" w:cs="Times New Roman"/>
          <w:kern w:val="0"/>
          <w:sz w:val="21"/>
          <w:szCs w:val="20"/>
          <w:u w:val="none"/>
          <w:lang w:val="en-US" w:eastAsia="zh-CN" w:bidi="ar-SA"/>
        </w:rPr>
      </w:pPr>
      <w:r>
        <w:rPr>
          <w:rFonts w:hint="eastAsia" w:ascii="黑体" w:hAnsi="黑体" w:eastAsia="黑体" w:cs="黑体"/>
          <w:b w:val="0"/>
          <w:bCs w:val="0"/>
          <w:kern w:val="0"/>
          <w:sz w:val="21"/>
          <w:szCs w:val="20"/>
          <w:u w:val="none"/>
          <w:lang w:val="en-US" w:eastAsia="zh-CN" w:bidi="ar-SA"/>
        </w:rPr>
        <w:t>6.7.2</w:t>
      </w:r>
      <w:r>
        <w:rPr>
          <w:rFonts w:hint="eastAsia" w:ascii="宋体" w:hAnsi="Calibri" w:eastAsia="宋体" w:cs="Times New Roman"/>
          <w:kern w:val="0"/>
          <w:sz w:val="21"/>
          <w:szCs w:val="20"/>
          <w:u w:val="none"/>
          <w:lang w:val="en-US" w:eastAsia="zh-CN" w:bidi="ar-SA"/>
        </w:rPr>
        <w:t xml:space="preserve">  盛放尸体、胎衣的器具应坚实、防渗漏，符合生物安全要求。</w:t>
      </w:r>
    </w:p>
    <w:p>
      <w:pPr>
        <w:pStyle w:val="54"/>
        <w:keepNext w:val="0"/>
        <w:keepLines w:val="0"/>
        <w:pageBreakBefore w:val="0"/>
        <w:kinsoku/>
        <w:wordWrap/>
        <w:overflowPunct/>
        <w:topLinePunct w:val="0"/>
        <w:bidi w:val="0"/>
        <w:snapToGrid/>
        <w:spacing w:before="0" w:beforeLines="0" w:after="0" w:afterLines="0"/>
        <w:textAlignment w:val="auto"/>
        <w:rPr>
          <w:rFonts w:ascii="宋体" w:eastAsia="宋体"/>
          <w:color w:val="000000"/>
          <w:szCs w:val="22"/>
        </w:rPr>
      </w:pPr>
      <w:r>
        <w:rPr>
          <w:rFonts w:hint="eastAsia" w:ascii="黑体" w:hAnsi="黑体" w:eastAsia="黑体" w:cs="黑体"/>
          <w:b w:val="0"/>
          <w:bCs w:val="0"/>
          <w:kern w:val="0"/>
          <w:sz w:val="21"/>
          <w:szCs w:val="20"/>
          <w:u w:val="none"/>
          <w:lang w:val="en-US" w:eastAsia="zh-CN" w:bidi="ar-SA"/>
        </w:rPr>
        <w:t>6.7.3</w:t>
      </w:r>
      <w:r>
        <w:rPr>
          <w:rFonts w:hint="eastAsia" w:ascii="宋体" w:hAnsi="Calibri" w:eastAsia="宋体" w:cs="Times New Roman"/>
          <w:kern w:val="0"/>
          <w:sz w:val="21"/>
          <w:szCs w:val="20"/>
          <w:u w:val="none"/>
          <w:lang w:val="en-US" w:eastAsia="zh-CN" w:bidi="ar-SA"/>
        </w:rPr>
        <w:t xml:space="preserve"> </w:t>
      </w:r>
      <w:r>
        <w:rPr>
          <w:rFonts w:hint="eastAsia" w:ascii="黑体" w:eastAsia="黑体" w:cs="Times New Roman"/>
          <w:kern w:val="0"/>
          <w:sz w:val="21"/>
          <w:szCs w:val="21"/>
          <w:lang w:val="en-US" w:eastAsia="zh-CN" w:bidi="ar-SA"/>
        </w:rPr>
        <w:t xml:space="preserve"> </w:t>
      </w:r>
      <w:r>
        <w:rPr>
          <w:rFonts w:hint="eastAsia" w:ascii="宋体" w:hAnsi="Calibri" w:eastAsia="宋体"/>
          <w:szCs w:val="20"/>
        </w:rPr>
        <w:t>禁止未经处理的粪污直接进入农田。场内的污水排放应符合G</w:t>
      </w:r>
      <w:r>
        <w:rPr>
          <w:rFonts w:ascii="宋体" w:hAnsi="Calibri" w:eastAsia="宋体"/>
          <w:szCs w:val="20"/>
        </w:rPr>
        <w:t>B 18596</w:t>
      </w:r>
      <w:r>
        <w:rPr>
          <w:rFonts w:hint="eastAsia" w:ascii="宋体" w:hAnsi="Calibri" w:eastAsia="宋体"/>
          <w:szCs w:val="20"/>
        </w:rPr>
        <w:t>相关规定。</w:t>
      </w:r>
    </w:p>
    <w:bookmarkEnd w:id="19"/>
    <w:bookmarkEnd w:id="20"/>
    <w:p>
      <w:pPr>
        <w:pStyle w:val="23"/>
        <w:spacing w:afterLines="100"/>
        <w:ind w:firstLine="0" w:firstLineChars="0"/>
        <w:rPr>
          <w:color w:val="000000"/>
        </w:rPr>
      </w:pPr>
      <w:r>
        <w:rPr>
          <w:rFonts w:ascii="黑体" w:hAnsi="黑体" w:eastAsia="黑体" w:cs="黑体"/>
        </w:rPr>
        <w:t xml:space="preserve">         </w:t>
      </w:r>
    </w:p>
    <w:p>
      <w:pPr>
        <w:pStyle w:val="93"/>
        <w:framePr w:hSpace="0" w:vSpace="0" w:wrap="auto" w:vAnchor="margin" w:hAnchor="text" w:xAlign="left" w:yAlign="inline"/>
        <w:jc w:val="center"/>
        <w:rPr>
          <w:u w:val="thick"/>
        </w:rPr>
      </w:pPr>
    </w:p>
    <w:p>
      <w:pPr>
        <w:pStyle w:val="93"/>
        <w:framePr w:hSpace="0" w:vSpace="0" w:wrap="auto" w:vAnchor="margin" w:hAnchor="text" w:xAlign="left" w:yAlign="inline"/>
        <w:jc w:val="center"/>
        <w:rPr>
          <w:u w:val="thick"/>
        </w:rPr>
      </w:pPr>
    </w:p>
    <w:p>
      <w:pPr>
        <w:pStyle w:val="93"/>
        <w:framePr w:hSpace="0" w:vSpace="0" w:wrap="auto" w:vAnchor="margin" w:hAnchor="text" w:xAlign="left" w:yAlign="inline"/>
        <w:jc w:val="center"/>
        <w:rPr>
          <w:u w:val="thick"/>
        </w:rPr>
      </w:pPr>
    </w:p>
    <w:p>
      <w:pPr>
        <w:pStyle w:val="93"/>
        <w:framePr w:hSpace="0" w:vSpace="0" w:wrap="auto" w:vAnchor="margin" w:hAnchor="text" w:xAlign="left" w:yAlign="inline"/>
        <w:jc w:val="center"/>
        <w:rPr>
          <w:u w:val="thick"/>
        </w:rPr>
      </w:pPr>
    </w:p>
    <w:p>
      <w:pPr>
        <w:pStyle w:val="93"/>
        <w:framePr w:hSpace="0" w:vSpace="0" w:wrap="auto" w:vAnchor="margin" w:hAnchor="text" w:xAlign="left" w:yAlign="inline"/>
        <w:jc w:val="center"/>
        <w:rPr>
          <w:u w:val="thick"/>
        </w:rPr>
      </w:pPr>
    </w:p>
    <w:p>
      <w:pPr>
        <w:pStyle w:val="93"/>
        <w:framePr w:hSpace="0" w:vSpace="0" w:wrap="auto" w:vAnchor="margin" w:hAnchor="text" w:xAlign="left" w:yAlign="inline"/>
        <w:jc w:val="center"/>
        <w:rPr>
          <w:u w:val="thick"/>
        </w:rPr>
      </w:pPr>
    </w:p>
    <w:p>
      <w:pPr>
        <w:pStyle w:val="93"/>
        <w:framePr w:hSpace="0" w:vSpace="0" w:wrap="auto" w:vAnchor="margin" w:hAnchor="text" w:xAlign="left" w:yAlign="inline"/>
        <w:jc w:val="center"/>
        <w:rPr>
          <w:u w:val="thick"/>
        </w:rPr>
      </w:pPr>
    </w:p>
    <w:p>
      <w:pPr>
        <w:pStyle w:val="93"/>
        <w:framePr w:hSpace="0" w:vSpace="0" w:wrap="auto" w:vAnchor="margin" w:hAnchor="text" w:xAlign="left" w:yAlign="inline"/>
        <w:jc w:val="center"/>
        <w:rPr>
          <w:u w:val="thick"/>
        </w:rPr>
      </w:pPr>
    </w:p>
    <w:p>
      <w:pPr>
        <w:pStyle w:val="93"/>
        <w:framePr w:hSpace="0" w:vSpace="0" w:wrap="auto" w:vAnchor="margin" w:hAnchor="text" w:xAlign="left" w:yAlign="inline"/>
        <w:jc w:val="center"/>
        <w:rPr>
          <w:u w:val="thick"/>
        </w:rPr>
      </w:pPr>
    </w:p>
    <w:p>
      <w:pPr>
        <w:pStyle w:val="93"/>
        <w:framePr w:hSpace="0" w:vSpace="0" w:wrap="auto" w:vAnchor="margin" w:hAnchor="text" w:xAlign="left" w:yAlign="inline"/>
        <w:jc w:val="center"/>
        <w:rPr>
          <w:u w:val="thick"/>
        </w:rPr>
      </w:pPr>
    </w:p>
    <w:p>
      <w:pPr>
        <w:pStyle w:val="93"/>
        <w:framePr w:hSpace="0" w:vSpace="0" w:wrap="auto" w:vAnchor="margin" w:hAnchor="text" w:xAlign="left" w:yAlign="inline"/>
        <w:jc w:val="center"/>
        <w:rPr>
          <w:u w:val="thick"/>
        </w:rPr>
      </w:pPr>
    </w:p>
    <w:p>
      <w:pPr>
        <w:pStyle w:val="93"/>
        <w:framePr w:hSpace="0" w:vSpace="0" w:wrap="auto" w:vAnchor="margin" w:hAnchor="text" w:xAlign="left" w:yAlign="inline"/>
        <w:jc w:val="both"/>
        <w:rPr>
          <w:u w:val="thick"/>
        </w:rPr>
      </w:pPr>
    </w:p>
    <w:p>
      <w:pPr>
        <w:pStyle w:val="93"/>
        <w:framePr w:hSpace="0" w:vSpace="0" w:wrap="auto" w:vAnchor="margin" w:hAnchor="text" w:xAlign="left" w:yAlign="inline"/>
        <w:jc w:val="both"/>
        <w:rPr>
          <w:u w:val="thick"/>
        </w:rPr>
      </w:pPr>
    </w:p>
    <w:p>
      <w:pPr>
        <w:pStyle w:val="93"/>
        <w:framePr w:hSpace="0" w:vSpace="0" w:wrap="auto" w:vAnchor="margin" w:hAnchor="text" w:xAlign="left" w:yAlign="inline"/>
        <w:jc w:val="both"/>
        <w:rPr>
          <w:u w:val="thick"/>
        </w:rPr>
      </w:pPr>
    </w:p>
    <w:p>
      <w:pPr>
        <w:pStyle w:val="93"/>
        <w:framePr w:hSpace="0" w:vSpace="0" w:wrap="auto" w:vAnchor="margin" w:hAnchor="text" w:xAlign="left" w:yAlign="inline"/>
        <w:jc w:val="both"/>
        <w:rPr>
          <w:u w:val="thick"/>
        </w:rPr>
      </w:pPr>
    </w:p>
    <w:p>
      <w:pPr>
        <w:pStyle w:val="93"/>
        <w:framePr w:hSpace="0" w:vSpace="0" w:wrap="auto" w:vAnchor="margin" w:hAnchor="text" w:xAlign="left" w:yAlign="inline"/>
        <w:jc w:val="both"/>
        <w:rPr>
          <w:u w:val="thick"/>
        </w:rPr>
      </w:pPr>
    </w:p>
    <w:p>
      <w:pPr>
        <w:pStyle w:val="93"/>
        <w:framePr w:hSpace="0" w:vSpace="0" w:wrap="auto" w:vAnchor="margin" w:hAnchor="text" w:xAlign="left" w:yAlign="inline"/>
        <w:jc w:val="both"/>
        <w:rPr>
          <w:u w:val="thick"/>
        </w:rPr>
      </w:pPr>
    </w:p>
    <w:p>
      <w:pPr>
        <w:pStyle w:val="93"/>
        <w:framePr w:hSpace="0" w:vSpace="0" w:wrap="auto" w:vAnchor="margin" w:hAnchor="text" w:xAlign="left" w:yAlign="inline"/>
        <w:jc w:val="both"/>
        <w:rPr>
          <w:u w:val="thick"/>
        </w:rPr>
      </w:pPr>
    </w:p>
    <w:p>
      <w:pPr>
        <w:pStyle w:val="93"/>
        <w:framePr w:hSpace="0" w:vSpace="0" w:wrap="auto" w:vAnchor="margin" w:hAnchor="text" w:xAlign="left" w:yAlign="inline"/>
        <w:jc w:val="both"/>
        <w:rPr>
          <w:u w:val="thick"/>
        </w:rPr>
      </w:pPr>
    </w:p>
    <w:p>
      <w:pPr>
        <w:pStyle w:val="93"/>
        <w:framePr w:hSpace="0" w:vSpace="0" w:wrap="auto" w:vAnchor="margin" w:hAnchor="text" w:xAlign="left" w:yAlign="inline"/>
        <w:jc w:val="both"/>
        <w:rPr>
          <w:u w:val="thick"/>
        </w:rPr>
      </w:pPr>
    </w:p>
    <w:p>
      <w:pPr>
        <w:pStyle w:val="93"/>
        <w:framePr w:hSpace="0" w:vSpace="0" w:wrap="auto" w:vAnchor="margin" w:hAnchor="text" w:xAlign="left" w:yAlign="inline"/>
        <w:jc w:val="both"/>
        <w:rPr>
          <w:u w:val="thick"/>
        </w:rPr>
      </w:pPr>
    </w:p>
    <w:p>
      <w:pPr>
        <w:pStyle w:val="93"/>
        <w:framePr w:hSpace="0" w:vSpace="0" w:wrap="auto" w:vAnchor="margin" w:hAnchor="text" w:xAlign="left" w:yAlign="inline"/>
        <w:jc w:val="both"/>
        <w:rPr>
          <w:u w:val="thick"/>
        </w:rPr>
      </w:pPr>
    </w:p>
    <w:p>
      <w:pPr>
        <w:pStyle w:val="93"/>
        <w:framePr w:hSpace="0" w:vSpace="0" w:wrap="auto" w:vAnchor="margin" w:hAnchor="text" w:xAlign="left" w:yAlign="inline"/>
        <w:jc w:val="both"/>
        <w:rPr>
          <w:u w:val="thick"/>
        </w:rPr>
      </w:pPr>
    </w:p>
    <w:p>
      <w:pPr>
        <w:pStyle w:val="93"/>
        <w:framePr w:hSpace="0" w:vSpace="0" w:wrap="auto" w:vAnchor="margin" w:hAnchor="text" w:xAlign="left" w:yAlign="inline"/>
        <w:jc w:val="both"/>
        <w:rPr>
          <w:u w:val="thick"/>
        </w:rPr>
      </w:pPr>
    </w:p>
    <w:p>
      <w:pPr>
        <w:pStyle w:val="93"/>
        <w:framePr w:hSpace="0" w:vSpace="0" w:wrap="auto" w:vAnchor="margin" w:hAnchor="text" w:xAlign="left" w:yAlign="inline"/>
        <w:jc w:val="both"/>
        <w:rPr>
          <w:u w:val="thick"/>
        </w:rPr>
      </w:pPr>
    </w:p>
    <w:p>
      <w:pPr>
        <w:pStyle w:val="93"/>
        <w:framePr w:hSpace="0" w:vSpace="0" w:wrap="auto" w:vAnchor="margin" w:hAnchor="text" w:xAlign="left" w:yAlign="inline"/>
        <w:jc w:val="both"/>
        <w:rPr>
          <w:u w:val="thick"/>
        </w:rPr>
      </w:pPr>
    </w:p>
    <w:p>
      <w:pPr>
        <w:pStyle w:val="93"/>
        <w:framePr w:hSpace="0" w:vSpace="0" w:wrap="auto" w:vAnchor="margin" w:hAnchor="text" w:xAlign="left" w:yAlign="inline"/>
        <w:jc w:val="both"/>
        <w:rPr>
          <w:u w:val="thick"/>
        </w:rPr>
      </w:pPr>
    </w:p>
    <w:p>
      <w:pPr>
        <w:pStyle w:val="93"/>
        <w:framePr w:hSpace="0" w:vSpace="0" w:wrap="auto" w:vAnchor="margin" w:hAnchor="text" w:xAlign="left" w:yAlign="inline"/>
        <w:jc w:val="both"/>
        <w:rPr>
          <w:u w:val="thick"/>
        </w:rPr>
      </w:pPr>
    </w:p>
    <w:p>
      <w:pPr>
        <w:pStyle w:val="93"/>
        <w:framePr w:hSpace="0" w:vSpace="0" w:wrap="auto" w:vAnchor="margin" w:hAnchor="text" w:xAlign="left" w:yAlign="inline"/>
        <w:jc w:val="both"/>
        <w:rPr>
          <w:u w:val="thick"/>
        </w:rPr>
      </w:pPr>
    </w:p>
    <w:p>
      <w:pPr>
        <w:pStyle w:val="93"/>
        <w:framePr w:hSpace="0" w:vSpace="0" w:wrap="auto" w:vAnchor="margin" w:hAnchor="text" w:xAlign="left" w:yAlign="inline"/>
        <w:jc w:val="both"/>
        <w:rPr>
          <w:u w:val="thick"/>
        </w:rPr>
      </w:pPr>
    </w:p>
    <w:p>
      <w:pPr>
        <w:pStyle w:val="93"/>
        <w:framePr w:hSpace="0" w:vSpace="0" w:wrap="auto" w:vAnchor="margin" w:hAnchor="text" w:xAlign="left" w:yAlign="inline"/>
        <w:jc w:val="both"/>
        <w:rPr>
          <w:u w:val="thick"/>
        </w:rPr>
      </w:pPr>
    </w:p>
    <w:p>
      <w:pPr>
        <w:pStyle w:val="93"/>
        <w:framePr w:hSpace="0" w:vSpace="0" w:wrap="auto" w:vAnchor="margin" w:hAnchor="text" w:xAlign="left" w:yAlign="inline"/>
        <w:jc w:val="both"/>
        <w:rPr>
          <w:u w:val="thick"/>
        </w:rPr>
      </w:pPr>
    </w:p>
    <w:p>
      <w:pPr>
        <w:pStyle w:val="93"/>
        <w:framePr w:hSpace="0" w:vSpace="0" w:wrap="auto" w:vAnchor="margin" w:hAnchor="text" w:xAlign="left" w:yAlign="inline"/>
        <w:jc w:val="both"/>
        <w:rPr>
          <w:u w:val="thick"/>
        </w:rPr>
      </w:pPr>
    </w:p>
    <w:p>
      <w:pPr>
        <w:pStyle w:val="93"/>
        <w:framePr w:hSpace="0" w:vSpace="0" w:wrap="auto" w:vAnchor="margin" w:hAnchor="text" w:xAlign="left" w:yAlign="inline"/>
        <w:jc w:val="center"/>
        <w:rPr>
          <w:u w:val="thick"/>
        </w:rPr>
      </w:pPr>
      <w:bookmarkStart w:id="26" w:name="_GoBack"/>
      <w:bookmarkEnd w:id="26"/>
    </w:p>
    <w:p>
      <w:pPr>
        <w:pStyle w:val="93"/>
        <w:framePr w:hSpace="0" w:vSpace="0" w:wrap="auto" w:vAnchor="margin" w:hAnchor="text" w:xAlign="left" w:yAlign="inline"/>
        <w:jc w:val="center"/>
        <w:rPr>
          <w:rFonts w:hint="eastAsia" w:ascii="黑体" w:hAnsi="黑体" w:eastAsia="黑体" w:cs="黑体"/>
          <w:u w:val="none"/>
        </w:rPr>
      </w:pPr>
      <w:r>
        <w:rPr>
          <w:rFonts w:hint="eastAsia" w:ascii="黑体" w:hAnsi="黑体" w:eastAsia="黑体" w:cs="黑体"/>
          <w:u w:val="none"/>
        </w:rPr>
        <w:t>参 </w:t>
      </w:r>
      <w:r>
        <w:rPr>
          <w:rFonts w:hint="eastAsia" w:ascii="黑体" w:hAnsi="黑体" w:eastAsia="黑体" w:cs="黑体"/>
          <w:u w:val="none"/>
          <w:lang w:val="en-US" w:eastAsia="zh-CN"/>
        </w:rPr>
        <w:t xml:space="preserve"> </w:t>
      </w:r>
      <w:r>
        <w:rPr>
          <w:rFonts w:hint="eastAsia" w:ascii="黑体" w:hAnsi="黑体" w:eastAsia="黑体" w:cs="黑体"/>
          <w:u w:val="none"/>
        </w:rPr>
        <w:t>考 </w:t>
      </w:r>
      <w:r>
        <w:rPr>
          <w:rFonts w:hint="eastAsia" w:ascii="黑体" w:hAnsi="黑体" w:eastAsia="黑体" w:cs="黑体"/>
          <w:u w:val="none"/>
          <w:lang w:val="en-US" w:eastAsia="zh-CN"/>
        </w:rPr>
        <w:t xml:space="preserve"> </w:t>
      </w:r>
      <w:r>
        <w:rPr>
          <w:rFonts w:hint="eastAsia" w:ascii="黑体" w:hAnsi="黑体" w:eastAsia="黑体" w:cs="黑体"/>
          <w:u w:val="none"/>
        </w:rPr>
        <w:t>文 </w:t>
      </w:r>
      <w:r>
        <w:rPr>
          <w:rFonts w:hint="eastAsia" w:ascii="黑体" w:hAnsi="黑体" w:eastAsia="黑体" w:cs="黑体"/>
          <w:u w:val="none"/>
          <w:lang w:val="en-US" w:eastAsia="zh-CN"/>
        </w:rPr>
        <w:t xml:space="preserve"> </w:t>
      </w:r>
      <w:r>
        <w:rPr>
          <w:rFonts w:hint="eastAsia" w:ascii="黑体" w:hAnsi="黑体" w:eastAsia="黑体" w:cs="黑体"/>
          <w:u w:val="none"/>
        </w:rPr>
        <w:t>献</w:t>
      </w:r>
    </w:p>
    <w:p>
      <w:pPr>
        <w:pStyle w:val="93"/>
        <w:framePr w:hSpace="0" w:vSpace="0" w:wrap="auto" w:vAnchor="margin" w:hAnchor="text" w:xAlign="left" w:yAlign="inline"/>
        <w:jc w:val="center"/>
        <w:rPr>
          <w:rFonts w:hint="eastAsia" w:ascii="黑体" w:hAnsi="黑体" w:eastAsia="黑体" w:cs="黑体"/>
          <w:u w:val="none"/>
        </w:rPr>
      </w:pPr>
    </w:p>
    <w:p>
      <w:pPr>
        <w:pStyle w:val="93"/>
        <w:framePr w:hSpace="0" w:vSpace="0" w:wrap="auto" w:vAnchor="margin" w:hAnchor="text" w:xAlign="left" w:yAlign="inline"/>
        <w:ind w:firstLine="420" w:firstLineChars="200"/>
        <w:jc w:val="left"/>
        <w:rPr>
          <w:rFonts w:hint="eastAsia" w:ascii="宋体" w:hAnsi="宋体" w:eastAsia="宋体" w:cs="宋体"/>
          <w:u w:val="none"/>
        </w:rPr>
      </w:pPr>
      <w:r>
        <w:rPr>
          <w:rFonts w:hint="eastAsia" w:ascii="宋体" w:hAnsi="宋体" w:eastAsia="宋体" w:cs="宋体"/>
          <w:u w:val="none"/>
        </w:rPr>
        <w:t>[1]《中华人民共和国畜牧法》中华人民共和国主席令（第45号）</w:t>
      </w:r>
    </w:p>
    <w:p>
      <w:pPr>
        <w:pStyle w:val="93"/>
        <w:framePr w:hSpace="0" w:vSpace="0" w:wrap="auto" w:vAnchor="margin" w:hAnchor="text" w:xAlign="left" w:yAlign="inline"/>
        <w:ind w:firstLine="420" w:firstLineChars="200"/>
        <w:jc w:val="left"/>
        <w:rPr>
          <w:rFonts w:hint="eastAsia" w:ascii="宋体" w:hAnsi="宋体" w:eastAsia="宋体" w:cs="宋体"/>
          <w:u w:val="none"/>
        </w:rPr>
      </w:pPr>
      <w:r>
        <w:rPr>
          <w:rFonts w:hint="eastAsia" w:ascii="宋体" w:hAnsi="宋体" w:eastAsia="宋体" w:cs="宋体"/>
          <w:u w:val="none"/>
        </w:rPr>
        <w:t>[2]《中华人民共和国进出境动植物检疫法》中华人民共和国主席令（第53号）</w:t>
      </w:r>
    </w:p>
    <w:p>
      <w:pPr>
        <w:pStyle w:val="93"/>
        <w:framePr w:hSpace="0" w:vSpace="0" w:wrap="auto" w:vAnchor="margin" w:hAnchor="text" w:xAlign="left" w:yAlign="inline"/>
        <w:ind w:firstLine="420" w:firstLineChars="200"/>
        <w:jc w:val="left"/>
        <w:rPr>
          <w:rFonts w:hint="eastAsia" w:ascii="宋体" w:hAnsi="宋体" w:eastAsia="宋体" w:cs="宋体"/>
          <w:u w:val="none"/>
        </w:rPr>
      </w:pPr>
      <w:r>
        <w:rPr>
          <w:rFonts w:hint="eastAsia" w:ascii="宋体" w:hAnsi="宋体" w:eastAsia="宋体" w:cs="宋体"/>
          <w:u w:val="none"/>
        </w:rPr>
        <w:t>[3]《中华人民共和国动物防疫法》中华人民共和国主席令（第87号）</w:t>
      </w:r>
    </w:p>
    <w:p>
      <w:pPr>
        <w:pStyle w:val="93"/>
        <w:framePr w:hSpace="0" w:vSpace="0" w:wrap="auto" w:vAnchor="margin" w:hAnchor="text" w:xAlign="left" w:yAlign="inline"/>
        <w:ind w:firstLine="420" w:firstLineChars="200"/>
        <w:jc w:val="left"/>
        <w:rPr>
          <w:rFonts w:hint="eastAsia" w:ascii="宋体" w:hAnsi="宋体" w:eastAsia="宋体" w:cs="宋体"/>
          <w:u w:val="none"/>
        </w:rPr>
      </w:pPr>
      <w:r>
        <w:rPr>
          <w:rFonts w:hint="eastAsia" w:ascii="宋体" w:hAnsi="宋体" w:eastAsia="宋体" w:cs="宋体"/>
          <w:u w:val="none"/>
        </w:rPr>
        <w:t>[4]《畜禽规模养殖污染防治条例》（国务院令第643号）</w:t>
      </w:r>
    </w:p>
    <w:p>
      <w:pPr>
        <w:pStyle w:val="93"/>
        <w:framePr w:hSpace="0" w:vSpace="0" w:wrap="auto" w:vAnchor="margin" w:hAnchor="text" w:xAlign="left" w:yAlign="inline"/>
        <w:ind w:firstLine="420" w:firstLineChars="200"/>
        <w:jc w:val="left"/>
        <w:rPr>
          <w:rFonts w:hint="eastAsia" w:ascii="宋体" w:hAnsi="宋体" w:eastAsia="宋体" w:cs="宋体"/>
          <w:u w:val="none"/>
        </w:rPr>
      </w:pPr>
      <w:r>
        <w:rPr>
          <w:rFonts w:hint="eastAsia" w:ascii="宋体" w:hAnsi="宋体" w:eastAsia="宋体" w:cs="宋体"/>
          <w:u w:val="none"/>
        </w:rPr>
        <w:t>[5]《猪伪狂犬病防治技术规范》农办牧[2002]74号</w:t>
      </w:r>
    </w:p>
    <w:p>
      <w:pPr>
        <w:pStyle w:val="93"/>
        <w:framePr w:hSpace="0" w:vSpace="0" w:wrap="auto" w:vAnchor="margin" w:hAnchor="text" w:xAlign="left" w:yAlign="inline"/>
        <w:ind w:firstLine="420" w:firstLineChars="200"/>
        <w:jc w:val="left"/>
        <w:rPr>
          <w:rFonts w:hint="eastAsia" w:ascii="宋体" w:hAnsi="宋体" w:eastAsia="宋体" w:cs="宋体"/>
          <w:u w:val="none"/>
        </w:rPr>
      </w:pPr>
      <w:r>
        <w:rPr>
          <w:rFonts w:hint="eastAsia" w:ascii="宋体" w:hAnsi="宋体" w:eastAsia="宋体" w:cs="宋体"/>
          <w:u w:val="none"/>
        </w:rPr>
        <w:t>[6]《跨省调运乳用、种用动物产地检疫规程》农医发[2010]33号</w:t>
      </w:r>
    </w:p>
    <w:p>
      <w:pPr>
        <w:pStyle w:val="93"/>
        <w:framePr w:hSpace="0" w:vSpace="0" w:wrap="auto" w:vAnchor="margin" w:hAnchor="text" w:xAlign="left" w:yAlign="inline"/>
        <w:ind w:firstLine="420" w:firstLineChars="200"/>
        <w:jc w:val="left"/>
        <w:rPr>
          <w:rFonts w:hint="eastAsia" w:ascii="宋体" w:hAnsi="宋体" w:eastAsia="宋体" w:cs="宋体"/>
          <w:u w:val="thick"/>
        </w:rPr>
      </w:pPr>
      <w:r>
        <w:rPr>
          <w:rFonts w:hint="eastAsia" w:ascii="宋体" w:hAnsi="宋体" w:eastAsia="宋体" w:cs="宋体"/>
          <w:u w:val="none"/>
        </w:rPr>
        <w:t>[7]《病死及病害动物无害化处理技术规范》农医发[2017]25号</w:t>
      </w:r>
    </w:p>
    <w:p>
      <w:pPr>
        <w:pStyle w:val="93"/>
        <w:framePr w:hSpace="0" w:vSpace="0" w:wrap="auto" w:vAnchor="margin" w:hAnchor="text" w:xAlign="left" w:yAlign="inline"/>
        <w:jc w:val="center"/>
        <w:rPr>
          <w:u w:val="thick"/>
        </w:rPr>
      </w:pPr>
    </w:p>
    <w:p>
      <w:pPr>
        <w:pStyle w:val="93"/>
        <w:framePr w:hSpace="0" w:vSpace="0" w:wrap="auto" w:vAnchor="margin" w:hAnchor="text" w:xAlign="left" w:yAlign="inline"/>
        <w:jc w:val="center"/>
        <w:rPr>
          <w:u w:val="thick"/>
        </w:rPr>
      </w:pPr>
    </w:p>
    <w:p>
      <w:pPr>
        <w:pStyle w:val="93"/>
        <w:framePr w:hSpace="0" w:vSpace="0" w:wrap="auto" w:vAnchor="margin" w:hAnchor="text" w:xAlign="left" w:yAlign="inline"/>
        <w:jc w:val="center"/>
        <w:rPr>
          <w:u w:val="thick"/>
        </w:rPr>
      </w:pPr>
      <w:r>
        <w:rPr>
          <w:u w:val="thick"/>
        </w:rPr>
        <w:t>_____________________________</w:t>
      </w:r>
    </w:p>
    <w:sectPr>
      <w:footerReference r:id="rId7" w:type="default"/>
      <w:footerReference r:id="rId8" w:type="even"/>
      <w:pgSz w:w="11906" w:h="16838"/>
      <w:pgMar w:top="567" w:right="1134" w:bottom="1134" w:left="1418" w:header="1418" w:footer="1134" w:gutter="0"/>
      <w:pgNumType w:fmt="decimal"/>
      <w:cols w:space="720" w:num="1"/>
      <w:formProt w:val="0"/>
      <w:docGrid w:type="linesAndChar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S Mincho">
    <w:panose1 w:val="02020609040205080304"/>
    <w:charset w:val="80"/>
    <w:family w:val="modern"/>
    <w:pitch w:val="default"/>
    <w:sig w:usb0="E00002FF" w:usb1="6AC7FDFB" w:usb2="00000012" w:usb3="00000000" w:csb0="4002009F" w:csb1="DFD70000"/>
  </w:font>
  <w:font w:name="ËÎÌå">
    <w:altName w:val="Arial"/>
    <w:panose1 w:val="00000000000000000000"/>
    <w:charset w:val="00"/>
    <w:family w:val="swiss"/>
    <w:pitch w:val="default"/>
    <w:sig w:usb0="00000000" w:usb1="00000000" w:usb2="00000000" w:usb3="00000000" w:csb0="00000001" w:csb1="00000000"/>
  </w:font>
  <w:font w:name="ºÚÌå">
    <w:altName w:val="Arial"/>
    <w:panose1 w:val="00000000000000000000"/>
    <w:charset w:val="00"/>
    <w:family w:val="swiss"/>
    <w:pitch w:val="default"/>
    <w:sig w:usb0="00000000" w:usb1="00000000" w:usb2="00000000" w:usb3="00000000" w:csb0="00000001" w:csb1="00000000"/>
  </w:font>
  <w:font w:name="F5">
    <w:altName w:val="宋体"/>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31680"/>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7"/>
                            <w:ind w:right="31680"/>
                          </w:pPr>
                          <w:r>
                            <w:fldChar w:fldCharType="begin"/>
                          </w:r>
                          <w:r>
                            <w:instrText xml:space="preserve">PAGE   \* MERGEFORMAT</w:instrText>
                          </w:r>
                          <w:r>
                            <w:fldChar w:fldCharType="separate"/>
                          </w:r>
                          <w:r>
                            <w:rPr>
                              <w:lang w:val="zh-CN"/>
                            </w:rPr>
                            <w:t>I</w:t>
                          </w:r>
                          <w:r>
                            <w:rPr>
                              <w:lang w:val="zh-CN"/>
                            </w:rP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nQDDc8oBAACcAwAADgAAAAAAAAABACAAAAAeAQAAZHJzL2Uyb0Rv&#10;Yy54bWxQSwUGAAAAAAYABgBZAQAAWgUAAAAA&#10;">
              <v:fill on="f" focussize="0,0"/>
              <v:stroke on="f"/>
              <v:imagedata o:title=""/>
              <o:lock v:ext="edit" aspectratio="f"/>
              <v:textbox inset="0mm,0mm,0mm,0mm" style="mso-fit-shape-to-text:t;">
                <w:txbxContent>
                  <w:p>
                    <w:pPr>
                      <w:pStyle w:val="17"/>
                      <w:ind w:right="31680"/>
                    </w:pPr>
                    <w:r>
                      <w:fldChar w:fldCharType="begin"/>
                    </w:r>
                    <w:r>
                      <w:instrText xml:space="preserve">PAGE   \* MERGEFORMAT</w:instrText>
                    </w:r>
                    <w:r>
                      <w:fldChar w:fldCharType="separate"/>
                    </w:r>
                    <w:r>
                      <w:rPr>
                        <w:lang w:val="zh-CN"/>
                      </w:rPr>
                      <w:t>I</w:t>
                    </w:r>
                    <w:r>
                      <w:rPr>
                        <w:lang w:val="zh-CN"/>
                      </w:rPr>
                      <w:fldChar w:fldCharType="end"/>
                    </w:r>
                  </w:p>
                </w:txbxContent>
              </v:textbox>
            </v:shape>
          </w:pict>
        </mc:Fallback>
      </mc:AlternateContent>
    </w:r>
  </w:p>
  <w:p>
    <w:pPr>
      <w:pStyle w:val="17"/>
      <w:ind w:right="3168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left="840" w:right="31680" w:hanging="420"/>
      <w:jc w:val="left"/>
    </w:pPr>
  </w:p>
  <w:p>
    <w:pPr>
      <w:pStyle w:val="17"/>
      <w:ind w:right="3168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31680"/>
      <w:jc w:val="center"/>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7"/>
                            <w:ind w:right="31680"/>
                            <w:rPr>
                              <w:rFonts w:ascii="宋体" w:cs="宋体"/>
                            </w:rPr>
                          </w:pPr>
                          <w:r>
                            <w:rPr>
                              <w:rFonts w:ascii="宋体" w:hAnsi="宋体" w:cs="宋体"/>
                            </w:rPr>
                            <w:fldChar w:fldCharType="begin"/>
                          </w:r>
                          <w:r>
                            <w:rPr>
                              <w:rFonts w:ascii="宋体" w:hAnsi="宋体" w:cs="宋体"/>
                            </w:rPr>
                            <w:instrText xml:space="preserve">PAGE   \* MERGEFORMAT</w:instrText>
                          </w:r>
                          <w:r>
                            <w:rPr>
                              <w:rFonts w:ascii="宋体" w:hAnsi="宋体" w:cs="宋体"/>
                            </w:rPr>
                            <w:fldChar w:fldCharType="separate"/>
                          </w:r>
                          <w:r>
                            <w:rPr>
                              <w:rFonts w:ascii="宋体" w:hAnsi="宋体" w:cs="宋体"/>
                              <w:lang w:val="zh-CN"/>
                            </w:rPr>
                            <w:t>5</w:t>
                          </w:r>
                          <w:r>
                            <w:rPr>
                              <w:rFonts w:ascii="宋体" w:hAnsi="宋体" w:cs="宋体"/>
                            </w:rPr>
                            <w:fldChar w:fldCharType="end"/>
                          </w:r>
                        </w:p>
                      </w:txbxContent>
                    </wps:txbx>
                    <wps:bodyPr wrap="none" lIns="0" tIns="0" rIns="0" bIns="0" upright="1">
                      <a:spAutoFit/>
                    </wps:bodyPr>
                  </wps:wsp>
                </a:graphicData>
              </a:graphic>
            </wp:anchor>
          </w:drawing>
        </mc:Choice>
        <mc:Fallback>
          <w:pict>
            <v:shape id="文本框 3"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Y/Cf/yQEAAJkDAAAOAAAAAAAAAAEAIAAAAB4BAABkcnMvZTJvRG9j&#10;LnhtbFBLBQYAAAAABgAGAFkBAABZBQAAAAA=&#10;">
              <v:fill on="f" focussize="0,0"/>
              <v:stroke on="f"/>
              <v:imagedata o:title=""/>
              <o:lock v:ext="edit" aspectratio="f"/>
              <v:textbox inset="0mm,0mm,0mm,0mm" style="mso-fit-shape-to-text:t;">
                <w:txbxContent>
                  <w:p>
                    <w:pPr>
                      <w:pStyle w:val="17"/>
                      <w:ind w:right="31680"/>
                      <w:rPr>
                        <w:rFonts w:ascii="宋体" w:cs="宋体"/>
                      </w:rPr>
                    </w:pPr>
                    <w:r>
                      <w:rPr>
                        <w:rFonts w:ascii="宋体" w:hAnsi="宋体" w:cs="宋体"/>
                      </w:rPr>
                      <w:fldChar w:fldCharType="begin"/>
                    </w:r>
                    <w:r>
                      <w:rPr>
                        <w:rFonts w:ascii="宋体" w:hAnsi="宋体" w:cs="宋体"/>
                      </w:rPr>
                      <w:instrText xml:space="preserve">PAGE   \* MERGEFORMAT</w:instrText>
                    </w:r>
                    <w:r>
                      <w:rPr>
                        <w:rFonts w:ascii="宋体" w:hAnsi="宋体" w:cs="宋体"/>
                      </w:rPr>
                      <w:fldChar w:fldCharType="separate"/>
                    </w:r>
                    <w:r>
                      <w:rPr>
                        <w:rFonts w:ascii="宋体" w:hAnsi="宋体" w:cs="宋体"/>
                        <w:lang w:val="zh-CN"/>
                      </w:rPr>
                      <w:t>5</w:t>
                    </w:r>
                    <w:r>
                      <w:rPr>
                        <w:rFonts w:ascii="宋体" w:hAnsi="宋体" w:cs="宋体"/>
                      </w:rPr>
                      <w:fldChar w:fldCharType="end"/>
                    </w:r>
                  </w:p>
                </w:txbxContent>
              </v:textbox>
            </v:shape>
          </w:pict>
        </mc:Fallback>
      </mc:AlternateContent>
    </w:r>
  </w:p>
  <w:p>
    <w:pPr>
      <w:pStyle w:val="17"/>
      <w:ind w:right="31680"/>
      <w:jc w:val="both"/>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left="840" w:right="31680" w:hanging="420"/>
      <w:jc w:val="left"/>
    </w:pPr>
    <w: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7"/>
                            <w:ind w:right="31680"/>
                            <w:rPr>
                              <w:rFonts w:ascii="宋体" w:cs="宋体"/>
                            </w:rPr>
                          </w:pPr>
                          <w:r>
                            <w:rPr>
                              <w:rFonts w:ascii="宋体" w:hAnsi="宋体" w:cs="宋体"/>
                            </w:rPr>
                            <w:fldChar w:fldCharType="begin"/>
                          </w:r>
                          <w:r>
                            <w:rPr>
                              <w:rFonts w:ascii="宋体" w:hAnsi="宋体" w:cs="宋体"/>
                            </w:rPr>
                            <w:instrText xml:space="preserve"> PAGE  \* MERGEFORMAT </w:instrText>
                          </w:r>
                          <w:r>
                            <w:rPr>
                              <w:rFonts w:ascii="宋体" w:hAnsi="宋体" w:cs="宋体"/>
                            </w:rPr>
                            <w:fldChar w:fldCharType="separate"/>
                          </w:r>
                          <w:r>
                            <w:rPr>
                              <w:rFonts w:ascii="宋体" w:hAnsi="宋体" w:cs="宋体"/>
                            </w:rPr>
                            <w:t>6</w:t>
                          </w:r>
                          <w:r>
                            <w:rPr>
                              <w:rFonts w:ascii="宋体" w:hAnsi="宋体" w:cs="宋体"/>
                            </w:rPr>
                            <w:fldChar w:fldCharType="end"/>
                          </w:r>
                        </w:p>
                      </w:txbxContent>
                    </wps:txbx>
                    <wps:bodyPr wrap="none" lIns="0" tIns="0" rIns="0" bIns="0" upright="1">
                      <a:spAutoFit/>
                    </wps:bodyPr>
                  </wps:wsp>
                </a:graphicData>
              </a:graphic>
            </wp:anchor>
          </w:drawing>
        </mc:Choice>
        <mc:Fallback>
          <w:pict>
            <v:shape id="文本框 4"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MQ7PKyQEAAJkDAAAOAAAAAAAAAAEAIAAAAB4BAABkcnMvZTJvRG9j&#10;LnhtbFBLBQYAAAAABgAGAFkBAABZBQAAAAA=&#10;">
              <v:fill on="f" focussize="0,0"/>
              <v:stroke on="f"/>
              <v:imagedata o:title=""/>
              <o:lock v:ext="edit" aspectratio="f"/>
              <v:textbox inset="0mm,0mm,0mm,0mm" style="mso-fit-shape-to-text:t;">
                <w:txbxContent>
                  <w:p>
                    <w:pPr>
                      <w:pStyle w:val="17"/>
                      <w:ind w:right="31680"/>
                      <w:rPr>
                        <w:rFonts w:ascii="宋体" w:cs="宋体"/>
                      </w:rPr>
                    </w:pPr>
                    <w:r>
                      <w:rPr>
                        <w:rFonts w:ascii="宋体" w:hAnsi="宋体" w:cs="宋体"/>
                      </w:rPr>
                      <w:fldChar w:fldCharType="begin"/>
                    </w:r>
                    <w:r>
                      <w:rPr>
                        <w:rFonts w:ascii="宋体" w:hAnsi="宋体" w:cs="宋体"/>
                      </w:rPr>
                      <w:instrText xml:space="preserve"> PAGE  \* MERGEFORMAT </w:instrText>
                    </w:r>
                    <w:r>
                      <w:rPr>
                        <w:rFonts w:ascii="宋体" w:hAnsi="宋体" w:cs="宋体"/>
                      </w:rPr>
                      <w:fldChar w:fldCharType="separate"/>
                    </w:r>
                    <w:r>
                      <w:rPr>
                        <w:rFonts w:ascii="宋体" w:hAnsi="宋体" w:cs="宋体"/>
                      </w:rPr>
                      <w:t>6</w:t>
                    </w:r>
                    <w:r>
                      <w:rPr>
                        <w:rFonts w:ascii="宋体" w:hAnsi="宋体" w:cs="宋体"/>
                      </w:rPr>
                      <w:fldChar w:fldCharType="end"/>
                    </w:r>
                  </w:p>
                </w:txbxContent>
              </v:textbox>
            </v:shape>
          </w:pict>
        </mc:Fallback>
      </mc:AlternateContent>
    </w:r>
  </w:p>
  <w:p>
    <w:pPr>
      <w:pStyle w:val="17"/>
      <w:ind w:right="3168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9"/>
      <w:rPr>
        <w:rFonts w:hint="default" w:eastAsia="黑体"/>
        <w:lang w:val="en-US" w:eastAsia="zh-CN"/>
      </w:rPr>
    </w:pPr>
    <w:r>
      <w:t>DB41</w:t>
    </w:r>
    <w:r>
      <w:rPr>
        <w:rFonts w:hint="eastAsia"/>
        <w:lang w:val="en-US" w:eastAsia="zh-CN"/>
      </w:rPr>
      <w:t>05</w:t>
    </w:r>
    <w:r>
      <w:t>/T xxxx—</w:t>
    </w:r>
    <w:r>
      <w:rPr>
        <w:rFonts w:hint="eastAsia"/>
        <w:lang w:val="en-US" w:eastAsia="zh-CN"/>
      </w:rPr>
      <w:t>2021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9"/>
      <w:jc w:val="both"/>
    </w:pPr>
    <w:r>
      <w:t>DB41</w:t>
    </w:r>
    <w:r>
      <w:rPr>
        <w:rFonts w:hint="eastAsia"/>
        <w:lang w:val="en-US" w:eastAsia="zh-CN"/>
      </w:rPr>
      <w:t>05</w:t>
    </w:r>
    <w:r>
      <w:t>/T xxxx—xxxx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0FF5A1E"/>
    <w:multiLevelType w:val="singleLevel"/>
    <w:tmpl w:val="E0FF5A1E"/>
    <w:lvl w:ilvl="0" w:tentative="0">
      <w:start w:val="1"/>
      <w:numFmt w:val="lowerLetter"/>
      <w:suff w:val="nothing"/>
      <w:lvlText w:val="%1）"/>
      <w:lvlJc w:val="left"/>
      <w:rPr>
        <w:rFonts w:cs="Times New Roman"/>
      </w:rPr>
    </w:lvl>
  </w:abstractNum>
  <w:abstractNum w:abstractNumId="1">
    <w:nsid w:val="079102AD"/>
    <w:multiLevelType w:val="multilevel"/>
    <w:tmpl w:val="079102AD"/>
    <w:lvl w:ilvl="0" w:tentative="0">
      <w:start w:val="1"/>
      <w:numFmt w:val="decimal"/>
      <w:pStyle w:val="87"/>
      <w:suff w:val="nothing"/>
      <w:lvlText w:val="注%1："/>
      <w:lvlJc w:val="left"/>
      <w:pPr>
        <w:ind w:left="811" w:hanging="448"/>
      </w:pPr>
      <w:rPr>
        <w:rFonts w:hint="eastAsia" w:ascii="黑体" w:eastAsia="黑体" w:cs="Times New Roman"/>
        <w:b w:val="0"/>
        <w:i w:val="0"/>
        <w:sz w:val="18"/>
      </w:rPr>
    </w:lvl>
    <w:lvl w:ilvl="1" w:tentative="0">
      <w:start w:val="1"/>
      <w:numFmt w:val="lowerLetter"/>
      <w:lvlText w:val="%2)"/>
      <w:lvlJc w:val="left"/>
      <w:pPr>
        <w:tabs>
          <w:tab w:val="left" w:pos="0"/>
        </w:tabs>
        <w:ind w:left="992" w:hanging="629"/>
      </w:pPr>
      <w:rPr>
        <w:rFonts w:hint="eastAsia" w:cs="Times New Roman"/>
      </w:rPr>
    </w:lvl>
    <w:lvl w:ilvl="2" w:tentative="0">
      <w:start w:val="1"/>
      <w:numFmt w:val="lowerRoman"/>
      <w:lvlText w:val="%3."/>
      <w:lvlJc w:val="right"/>
      <w:pPr>
        <w:tabs>
          <w:tab w:val="left" w:pos="0"/>
        </w:tabs>
        <w:ind w:left="992" w:hanging="629"/>
      </w:pPr>
      <w:rPr>
        <w:rFonts w:hint="eastAsia" w:cs="Times New Roman"/>
      </w:rPr>
    </w:lvl>
    <w:lvl w:ilvl="3" w:tentative="0">
      <w:start w:val="1"/>
      <w:numFmt w:val="decimal"/>
      <w:lvlText w:val="%4."/>
      <w:lvlJc w:val="left"/>
      <w:pPr>
        <w:tabs>
          <w:tab w:val="left" w:pos="0"/>
        </w:tabs>
        <w:ind w:left="992" w:hanging="629"/>
      </w:pPr>
      <w:rPr>
        <w:rFonts w:hint="eastAsia" w:cs="Times New Roman"/>
      </w:rPr>
    </w:lvl>
    <w:lvl w:ilvl="4" w:tentative="0">
      <w:start w:val="1"/>
      <w:numFmt w:val="lowerLetter"/>
      <w:lvlText w:val="%5)"/>
      <w:lvlJc w:val="left"/>
      <w:pPr>
        <w:tabs>
          <w:tab w:val="left" w:pos="0"/>
        </w:tabs>
        <w:ind w:left="992" w:hanging="629"/>
      </w:pPr>
      <w:rPr>
        <w:rFonts w:hint="eastAsia" w:cs="Times New Roman"/>
      </w:rPr>
    </w:lvl>
    <w:lvl w:ilvl="5" w:tentative="0">
      <w:start w:val="1"/>
      <w:numFmt w:val="lowerRoman"/>
      <w:lvlText w:val="%6."/>
      <w:lvlJc w:val="right"/>
      <w:pPr>
        <w:tabs>
          <w:tab w:val="left" w:pos="0"/>
        </w:tabs>
        <w:ind w:left="992" w:hanging="629"/>
      </w:pPr>
      <w:rPr>
        <w:rFonts w:hint="eastAsia" w:cs="Times New Roman"/>
      </w:rPr>
    </w:lvl>
    <w:lvl w:ilvl="6" w:tentative="0">
      <w:start w:val="1"/>
      <w:numFmt w:val="decimal"/>
      <w:lvlText w:val="%7."/>
      <w:lvlJc w:val="left"/>
      <w:pPr>
        <w:tabs>
          <w:tab w:val="left" w:pos="0"/>
        </w:tabs>
        <w:ind w:left="992" w:hanging="629"/>
      </w:pPr>
      <w:rPr>
        <w:rFonts w:hint="eastAsia" w:cs="Times New Roman"/>
      </w:rPr>
    </w:lvl>
    <w:lvl w:ilvl="7" w:tentative="0">
      <w:start w:val="1"/>
      <w:numFmt w:val="lowerLetter"/>
      <w:lvlText w:val="%8)"/>
      <w:lvlJc w:val="left"/>
      <w:pPr>
        <w:tabs>
          <w:tab w:val="left" w:pos="0"/>
        </w:tabs>
        <w:ind w:left="992" w:hanging="629"/>
      </w:pPr>
      <w:rPr>
        <w:rFonts w:hint="eastAsia" w:cs="Times New Roman"/>
      </w:rPr>
    </w:lvl>
    <w:lvl w:ilvl="8" w:tentative="0">
      <w:start w:val="1"/>
      <w:numFmt w:val="lowerRoman"/>
      <w:lvlText w:val="%9."/>
      <w:lvlJc w:val="right"/>
      <w:pPr>
        <w:tabs>
          <w:tab w:val="left" w:pos="0"/>
        </w:tabs>
        <w:ind w:left="992" w:hanging="629"/>
      </w:pPr>
      <w:rPr>
        <w:rFonts w:hint="eastAsia" w:cs="Times New Roman"/>
      </w:rPr>
    </w:lvl>
  </w:abstractNum>
  <w:abstractNum w:abstractNumId="2">
    <w:nsid w:val="093C6778"/>
    <w:multiLevelType w:val="multilevel"/>
    <w:tmpl w:val="093C6778"/>
    <w:lvl w:ilvl="0" w:tentative="0">
      <w:start w:val="1"/>
      <w:numFmt w:val="decimal"/>
      <w:pStyle w:val="64"/>
      <w:suff w:val="nothing"/>
      <w:lvlText w:val="示例%1："/>
      <w:lvlJc w:val="left"/>
      <w:pPr>
        <w:ind w:firstLine="397"/>
      </w:pPr>
      <w:rPr>
        <w:rFonts w:hint="eastAsia" w:ascii="黑体" w:eastAsia="黑体" w:cs="Times New Roman"/>
        <w:sz w:val="18"/>
      </w:rPr>
    </w:lvl>
    <w:lvl w:ilvl="1" w:tentative="0">
      <w:start w:val="1"/>
      <w:numFmt w:val="lowerLetter"/>
      <w:lvlText w:val="%2)"/>
      <w:lvlJc w:val="left"/>
      <w:pPr>
        <w:ind w:left="840" w:hanging="420"/>
      </w:pPr>
      <w:rPr>
        <w:rFonts w:hint="eastAsia" w:cs="Times New Roman"/>
      </w:rPr>
    </w:lvl>
    <w:lvl w:ilvl="2" w:tentative="0">
      <w:start w:val="1"/>
      <w:numFmt w:val="lowerRoman"/>
      <w:lvlText w:val="%3."/>
      <w:lvlJc w:val="right"/>
      <w:pPr>
        <w:ind w:left="1260" w:hanging="420"/>
      </w:pPr>
      <w:rPr>
        <w:rFonts w:hint="eastAsia" w:cs="Times New Roman"/>
      </w:rPr>
    </w:lvl>
    <w:lvl w:ilvl="3" w:tentative="0">
      <w:start w:val="1"/>
      <w:numFmt w:val="decimal"/>
      <w:lvlText w:val="%4."/>
      <w:lvlJc w:val="left"/>
      <w:pPr>
        <w:ind w:left="1680" w:hanging="420"/>
      </w:pPr>
      <w:rPr>
        <w:rFonts w:hint="eastAsia" w:cs="Times New Roman"/>
      </w:rPr>
    </w:lvl>
    <w:lvl w:ilvl="4" w:tentative="0">
      <w:start w:val="1"/>
      <w:numFmt w:val="lowerLetter"/>
      <w:lvlText w:val="%5)"/>
      <w:lvlJc w:val="left"/>
      <w:pPr>
        <w:ind w:left="2100" w:hanging="420"/>
      </w:pPr>
      <w:rPr>
        <w:rFonts w:hint="eastAsia" w:cs="Times New Roman"/>
      </w:rPr>
    </w:lvl>
    <w:lvl w:ilvl="5" w:tentative="0">
      <w:start w:val="1"/>
      <w:numFmt w:val="lowerRoman"/>
      <w:lvlText w:val="%6."/>
      <w:lvlJc w:val="right"/>
      <w:pPr>
        <w:ind w:left="2520" w:hanging="420"/>
      </w:pPr>
      <w:rPr>
        <w:rFonts w:hint="eastAsia" w:cs="Times New Roman"/>
      </w:rPr>
    </w:lvl>
    <w:lvl w:ilvl="6" w:tentative="0">
      <w:start w:val="1"/>
      <w:numFmt w:val="decimal"/>
      <w:lvlText w:val="%7."/>
      <w:lvlJc w:val="left"/>
      <w:pPr>
        <w:ind w:left="2940" w:hanging="420"/>
      </w:pPr>
      <w:rPr>
        <w:rFonts w:hint="eastAsia" w:cs="Times New Roman"/>
      </w:rPr>
    </w:lvl>
    <w:lvl w:ilvl="7" w:tentative="0">
      <w:start w:val="1"/>
      <w:numFmt w:val="lowerLetter"/>
      <w:lvlText w:val="%8)"/>
      <w:lvlJc w:val="left"/>
      <w:pPr>
        <w:ind w:left="3360" w:hanging="420"/>
      </w:pPr>
      <w:rPr>
        <w:rFonts w:hint="eastAsia" w:cs="Times New Roman"/>
      </w:rPr>
    </w:lvl>
    <w:lvl w:ilvl="8" w:tentative="0">
      <w:start w:val="1"/>
      <w:numFmt w:val="lowerRoman"/>
      <w:lvlText w:val="%9."/>
      <w:lvlJc w:val="right"/>
      <w:pPr>
        <w:ind w:left="3780" w:hanging="420"/>
      </w:pPr>
      <w:rPr>
        <w:rFonts w:hint="eastAsia" w:cs="Times New Roman"/>
      </w:rPr>
    </w:lvl>
  </w:abstractNum>
  <w:abstractNum w:abstractNumId="3">
    <w:nsid w:val="0AE367E9"/>
    <w:multiLevelType w:val="multilevel"/>
    <w:tmpl w:val="0AE367E9"/>
    <w:lvl w:ilvl="0" w:tentative="0">
      <w:start w:val="1"/>
      <w:numFmt w:val="none"/>
      <w:pStyle w:val="85"/>
      <w:suff w:val="nothing"/>
      <w:lvlText w:val="%1示例："/>
      <w:lvlJc w:val="left"/>
      <w:pPr>
        <w:ind w:firstLine="363"/>
      </w:pPr>
      <w:rPr>
        <w:rFonts w:hint="eastAsia" w:ascii="黑体" w:eastAsia="黑体" w:cs="Times New Roman"/>
        <w:b w:val="0"/>
        <w:i w:val="0"/>
        <w:sz w:val="18"/>
        <w:szCs w:val="18"/>
      </w:rPr>
    </w:lvl>
    <w:lvl w:ilvl="1" w:tentative="0">
      <w:start w:val="1"/>
      <w:numFmt w:val="lowerLetter"/>
      <w:lvlText w:val="%2)"/>
      <w:lvlJc w:val="left"/>
      <w:pPr>
        <w:tabs>
          <w:tab w:val="left" w:pos="363"/>
        </w:tabs>
        <w:ind w:firstLine="363"/>
      </w:pPr>
      <w:rPr>
        <w:rFonts w:hint="eastAsia" w:cs="Times New Roman"/>
      </w:rPr>
    </w:lvl>
    <w:lvl w:ilvl="2" w:tentative="0">
      <w:start w:val="1"/>
      <w:numFmt w:val="lowerRoman"/>
      <w:lvlText w:val="%3."/>
      <w:lvlJc w:val="right"/>
      <w:pPr>
        <w:tabs>
          <w:tab w:val="left" w:pos="363"/>
        </w:tabs>
        <w:ind w:firstLine="363"/>
      </w:pPr>
      <w:rPr>
        <w:rFonts w:hint="eastAsia" w:cs="Times New Roman"/>
      </w:rPr>
    </w:lvl>
    <w:lvl w:ilvl="3" w:tentative="0">
      <w:start w:val="1"/>
      <w:numFmt w:val="decimal"/>
      <w:lvlText w:val="%4."/>
      <w:lvlJc w:val="left"/>
      <w:pPr>
        <w:tabs>
          <w:tab w:val="left" w:pos="363"/>
        </w:tabs>
        <w:ind w:firstLine="363"/>
      </w:pPr>
      <w:rPr>
        <w:rFonts w:hint="eastAsia" w:cs="Times New Roman"/>
      </w:rPr>
    </w:lvl>
    <w:lvl w:ilvl="4" w:tentative="0">
      <w:start w:val="1"/>
      <w:numFmt w:val="lowerLetter"/>
      <w:lvlText w:val="%5)"/>
      <w:lvlJc w:val="left"/>
      <w:pPr>
        <w:tabs>
          <w:tab w:val="left" w:pos="363"/>
        </w:tabs>
        <w:ind w:firstLine="363"/>
      </w:pPr>
      <w:rPr>
        <w:rFonts w:hint="eastAsia" w:cs="Times New Roman"/>
      </w:rPr>
    </w:lvl>
    <w:lvl w:ilvl="5" w:tentative="0">
      <w:start w:val="1"/>
      <w:numFmt w:val="lowerRoman"/>
      <w:lvlText w:val="%6."/>
      <w:lvlJc w:val="right"/>
      <w:pPr>
        <w:tabs>
          <w:tab w:val="left" w:pos="363"/>
        </w:tabs>
        <w:ind w:firstLine="363"/>
      </w:pPr>
      <w:rPr>
        <w:rFonts w:hint="eastAsia" w:cs="Times New Roman"/>
      </w:rPr>
    </w:lvl>
    <w:lvl w:ilvl="6" w:tentative="0">
      <w:start w:val="1"/>
      <w:numFmt w:val="decimal"/>
      <w:lvlText w:val="%7."/>
      <w:lvlJc w:val="left"/>
      <w:pPr>
        <w:tabs>
          <w:tab w:val="left" w:pos="363"/>
        </w:tabs>
        <w:ind w:firstLine="363"/>
      </w:pPr>
      <w:rPr>
        <w:rFonts w:hint="eastAsia" w:cs="Times New Roman"/>
      </w:rPr>
    </w:lvl>
    <w:lvl w:ilvl="7" w:tentative="0">
      <w:start w:val="1"/>
      <w:numFmt w:val="lowerLetter"/>
      <w:lvlText w:val="%8)"/>
      <w:lvlJc w:val="left"/>
      <w:pPr>
        <w:tabs>
          <w:tab w:val="left" w:pos="363"/>
        </w:tabs>
        <w:ind w:firstLine="363"/>
      </w:pPr>
      <w:rPr>
        <w:rFonts w:hint="eastAsia" w:cs="Times New Roman"/>
      </w:rPr>
    </w:lvl>
    <w:lvl w:ilvl="8" w:tentative="0">
      <w:start w:val="1"/>
      <w:numFmt w:val="lowerRoman"/>
      <w:lvlText w:val="%9."/>
      <w:lvlJc w:val="right"/>
      <w:pPr>
        <w:tabs>
          <w:tab w:val="left" w:pos="363"/>
        </w:tabs>
        <w:ind w:firstLine="363"/>
      </w:pPr>
      <w:rPr>
        <w:rFonts w:hint="eastAsia" w:cs="Times New Roman"/>
      </w:rPr>
    </w:lvl>
  </w:abstractNum>
  <w:abstractNum w:abstractNumId="4">
    <w:nsid w:val="0D983844"/>
    <w:multiLevelType w:val="multilevel"/>
    <w:tmpl w:val="0D983844"/>
    <w:lvl w:ilvl="0" w:tentative="0">
      <w:start w:val="1"/>
      <w:numFmt w:val="decimal"/>
      <w:pStyle w:val="150"/>
      <w:suff w:val="nothing"/>
      <w:lvlText w:val="图%1　"/>
      <w:lvlJc w:val="left"/>
      <w:rPr>
        <w:rFonts w:hint="eastAsia" w:ascii="黑体" w:hAnsi="Times New Roman" w:eastAsia="黑体" w:cs="Times New Roman"/>
        <w:b w:val="0"/>
        <w:i w:val="0"/>
        <w:sz w:val="21"/>
      </w:rPr>
    </w:lvl>
    <w:lvl w:ilvl="1" w:tentative="0">
      <w:start w:val="1"/>
      <w:numFmt w:val="decimal"/>
      <w:suff w:val="nothing"/>
      <w:lvlText w:val="%1%2　"/>
      <w:lvlJc w:val="left"/>
      <w:rPr>
        <w:rFonts w:hint="default" w:ascii="Times New Roman" w:hAnsi="Times New Roman" w:eastAsia="黑体" w:cs="Times New Roman"/>
        <w:b w:val="0"/>
        <w:i w:val="0"/>
        <w:sz w:val="21"/>
      </w:rPr>
    </w:lvl>
    <w:lvl w:ilvl="2" w:tentative="0">
      <w:start w:val="1"/>
      <w:numFmt w:val="decimal"/>
      <w:suff w:val="nothing"/>
      <w:lvlText w:val="%1%2.%3　"/>
      <w:lvlJc w:val="left"/>
      <w:rPr>
        <w:rFonts w:hint="default" w:ascii="Times New Roman" w:hAnsi="Times New Roman" w:eastAsia="黑体" w:cs="Times New Roman"/>
        <w:b w:val="0"/>
        <w:i w:val="0"/>
        <w:sz w:val="21"/>
      </w:rPr>
    </w:lvl>
    <w:lvl w:ilvl="3" w:tentative="0">
      <w:start w:val="1"/>
      <w:numFmt w:val="decimal"/>
      <w:suff w:val="nothing"/>
      <w:lvlText w:val="%1%2.%3.%4　"/>
      <w:lvlJc w:val="left"/>
      <w:rPr>
        <w:rFonts w:hint="default" w:ascii="Times New Roman" w:hAnsi="Times New Roman" w:eastAsia="黑体" w:cs="Times New Roman"/>
        <w:b w:val="0"/>
        <w:i w:val="0"/>
        <w:sz w:val="21"/>
      </w:rPr>
    </w:lvl>
    <w:lvl w:ilvl="4" w:tentative="0">
      <w:start w:val="1"/>
      <w:numFmt w:val="decimal"/>
      <w:suff w:val="nothing"/>
      <w:lvlText w:val="%1%2.%3.%4.%5　"/>
      <w:lvlJc w:val="left"/>
      <w:rPr>
        <w:rFonts w:hint="default" w:ascii="Times New Roman" w:hAnsi="Times New Roman" w:eastAsia="黑体" w:cs="Times New Roman"/>
        <w:b w:val="0"/>
        <w:i w:val="0"/>
        <w:sz w:val="21"/>
      </w:rPr>
    </w:lvl>
    <w:lvl w:ilvl="5" w:tentative="0">
      <w:start w:val="1"/>
      <w:numFmt w:val="decimal"/>
      <w:suff w:val="nothing"/>
      <w:lvlText w:val="%1%2.%3.%4.%5.%6　"/>
      <w:lvlJc w:val="left"/>
      <w:rPr>
        <w:rFonts w:hint="default" w:ascii="Times New Roman" w:hAnsi="Times New Roman" w:eastAsia="黑体" w:cs="Times New Roman"/>
        <w:b w:val="0"/>
        <w:i w:val="0"/>
        <w:sz w:val="21"/>
      </w:rPr>
    </w:lvl>
    <w:lvl w:ilvl="6" w:tentative="0">
      <w:start w:val="1"/>
      <w:numFmt w:val="decimal"/>
      <w:suff w:val="nothing"/>
      <w:lvlText w:val="%1%2.%3.%4.%5.%6.%7　"/>
      <w:lvlJc w:val="left"/>
      <w:rPr>
        <w:rFonts w:hint="default" w:ascii="Times New Roman" w:hAnsi="Times New Roman" w:eastAsia="黑体" w:cs="Times New Roman"/>
        <w:b w:val="0"/>
        <w:i w:val="0"/>
        <w:sz w:val="21"/>
      </w:rPr>
    </w:lvl>
    <w:lvl w:ilvl="7" w:tentative="0">
      <w:start w:val="1"/>
      <w:numFmt w:val="decimal"/>
      <w:lvlText w:val="%1.%2.%3.%4.%5.%6.%7.%8"/>
      <w:lvlJc w:val="left"/>
      <w:pPr>
        <w:tabs>
          <w:tab w:val="left" w:pos="4351"/>
        </w:tabs>
        <w:ind w:left="3969" w:hanging="1418"/>
      </w:pPr>
      <w:rPr>
        <w:rFonts w:hint="eastAsia" w:cs="Times New Roman"/>
      </w:rPr>
    </w:lvl>
    <w:lvl w:ilvl="8" w:tentative="0">
      <w:start w:val="1"/>
      <w:numFmt w:val="decimal"/>
      <w:lvlText w:val="%1.%2.%3.%4.%5.%6.%7.%8.%9"/>
      <w:lvlJc w:val="left"/>
      <w:pPr>
        <w:tabs>
          <w:tab w:val="left" w:pos="4777"/>
        </w:tabs>
        <w:ind w:left="4677" w:hanging="1700"/>
      </w:pPr>
      <w:rPr>
        <w:rFonts w:hint="eastAsia" w:cs="Times New Roman"/>
      </w:rPr>
    </w:lvl>
  </w:abstractNum>
  <w:abstractNum w:abstractNumId="5">
    <w:nsid w:val="0DDE2B46"/>
    <w:multiLevelType w:val="multilevel"/>
    <w:tmpl w:val="0DDE2B46"/>
    <w:lvl w:ilvl="0" w:tentative="0">
      <w:start w:val="1"/>
      <w:numFmt w:val="lowerLetter"/>
      <w:pStyle w:val="117"/>
      <w:suff w:val="nothing"/>
      <w:lvlText w:val="%1   "/>
      <w:lvlJc w:val="left"/>
      <w:pPr>
        <w:ind w:left="544" w:hanging="181"/>
      </w:pPr>
      <w:rPr>
        <w:rFonts w:hint="eastAsia" w:ascii="宋体" w:eastAsia="宋体" w:cs="Times New Roman"/>
        <w:b w:val="0"/>
        <w:i w:val="0"/>
        <w:sz w:val="18"/>
        <w:vertAlign w:val="superscript"/>
      </w:rPr>
    </w:lvl>
    <w:lvl w:ilvl="1" w:tentative="0">
      <w:start w:val="1"/>
      <w:numFmt w:val="lowerLetter"/>
      <w:lvlText w:val="%2"/>
      <w:lvlJc w:val="left"/>
      <w:pPr>
        <w:tabs>
          <w:tab w:val="left" w:pos="57"/>
        </w:tabs>
        <w:ind w:left="363" w:hanging="363"/>
      </w:pPr>
      <w:rPr>
        <w:rFonts w:hint="eastAsia" w:cs="Times New Roman"/>
      </w:rPr>
    </w:lvl>
    <w:lvl w:ilvl="2" w:tentative="0">
      <w:start w:val="1"/>
      <w:numFmt w:val="lowerRoman"/>
      <w:lvlText w:val="%3."/>
      <w:lvlJc w:val="right"/>
      <w:pPr>
        <w:tabs>
          <w:tab w:val="left" w:pos="57"/>
        </w:tabs>
        <w:ind w:left="363" w:hanging="363"/>
      </w:pPr>
      <w:rPr>
        <w:rFonts w:hint="eastAsia" w:cs="Times New Roman"/>
      </w:rPr>
    </w:lvl>
    <w:lvl w:ilvl="3" w:tentative="0">
      <w:start w:val="1"/>
      <w:numFmt w:val="decimal"/>
      <w:lvlText w:val="%4."/>
      <w:lvlJc w:val="left"/>
      <w:pPr>
        <w:tabs>
          <w:tab w:val="left" w:pos="57"/>
        </w:tabs>
        <w:ind w:left="363" w:hanging="363"/>
      </w:pPr>
      <w:rPr>
        <w:rFonts w:hint="eastAsia" w:cs="Times New Roman"/>
      </w:rPr>
    </w:lvl>
    <w:lvl w:ilvl="4" w:tentative="0">
      <w:start w:val="1"/>
      <w:numFmt w:val="lowerLetter"/>
      <w:lvlText w:val="%5)"/>
      <w:lvlJc w:val="left"/>
      <w:pPr>
        <w:tabs>
          <w:tab w:val="left" w:pos="57"/>
        </w:tabs>
        <w:ind w:left="363" w:hanging="363"/>
      </w:pPr>
      <w:rPr>
        <w:rFonts w:hint="eastAsia" w:cs="Times New Roman"/>
      </w:rPr>
    </w:lvl>
    <w:lvl w:ilvl="5" w:tentative="0">
      <w:start w:val="1"/>
      <w:numFmt w:val="lowerRoman"/>
      <w:lvlText w:val="%6."/>
      <w:lvlJc w:val="right"/>
      <w:pPr>
        <w:tabs>
          <w:tab w:val="left" w:pos="57"/>
        </w:tabs>
        <w:ind w:left="363" w:hanging="363"/>
      </w:pPr>
      <w:rPr>
        <w:rFonts w:hint="eastAsia" w:cs="Times New Roman"/>
      </w:rPr>
    </w:lvl>
    <w:lvl w:ilvl="6" w:tentative="0">
      <w:start w:val="1"/>
      <w:numFmt w:val="decimal"/>
      <w:lvlText w:val="%7."/>
      <w:lvlJc w:val="left"/>
      <w:pPr>
        <w:tabs>
          <w:tab w:val="left" w:pos="57"/>
        </w:tabs>
        <w:ind w:left="363" w:hanging="363"/>
      </w:pPr>
      <w:rPr>
        <w:rFonts w:hint="eastAsia" w:cs="Times New Roman"/>
      </w:rPr>
    </w:lvl>
    <w:lvl w:ilvl="7" w:tentative="0">
      <w:start w:val="1"/>
      <w:numFmt w:val="lowerLetter"/>
      <w:lvlText w:val="%8)"/>
      <w:lvlJc w:val="left"/>
      <w:pPr>
        <w:tabs>
          <w:tab w:val="left" w:pos="57"/>
        </w:tabs>
        <w:ind w:left="363" w:hanging="363"/>
      </w:pPr>
      <w:rPr>
        <w:rFonts w:hint="eastAsia" w:cs="Times New Roman"/>
      </w:rPr>
    </w:lvl>
    <w:lvl w:ilvl="8" w:tentative="0">
      <w:start w:val="1"/>
      <w:numFmt w:val="lowerRoman"/>
      <w:lvlText w:val="%9."/>
      <w:lvlJc w:val="right"/>
      <w:pPr>
        <w:tabs>
          <w:tab w:val="left" w:pos="57"/>
        </w:tabs>
        <w:ind w:left="363" w:hanging="363"/>
      </w:pPr>
      <w:rPr>
        <w:rFonts w:hint="eastAsia" w:cs="Times New Roman"/>
      </w:rPr>
    </w:lvl>
  </w:abstractNum>
  <w:abstractNum w:abstractNumId="6">
    <w:nsid w:val="1DBF583A"/>
    <w:multiLevelType w:val="multilevel"/>
    <w:tmpl w:val="1DBF583A"/>
    <w:lvl w:ilvl="0" w:tentative="0">
      <w:start w:val="1"/>
      <w:numFmt w:val="decimal"/>
      <w:pStyle w:val="92"/>
      <w:suff w:val="nothing"/>
      <w:lvlText w:val="注%1："/>
      <w:lvlJc w:val="left"/>
      <w:pPr>
        <w:ind w:left="811" w:hanging="448"/>
      </w:pPr>
      <w:rPr>
        <w:rFonts w:hint="eastAsia" w:ascii="黑体" w:eastAsia="黑体" w:cs="Times New Roman"/>
        <w:b w:val="0"/>
        <w:i w:val="0"/>
        <w:sz w:val="18"/>
        <w:szCs w:val="18"/>
        <w:vertAlign w:val="baseline"/>
      </w:rPr>
    </w:lvl>
    <w:lvl w:ilvl="1" w:tentative="0">
      <w:start w:val="1"/>
      <w:numFmt w:val="lowerLetter"/>
      <w:lvlText w:val="%2)"/>
      <w:lvlJc w:val="left"/>
      <w:pPr>
        <w:tabs>
          <w:tab w:val="left" w:pos="180"/>
        </w:tabs>
        <w:ind w:left="1172" w:hanging="629"/>
      </w:pPr>
      <w:rPr>
        <w:rFonts w:hint="eastAsia" w:cs="Times New Roman"/>
        <w:vertAlign w:val="baseline"/>
      </w:rPr>
    </w:lvl>
    <w:lvl w:ilvl="2" w:tentative="0">
      <w:start w:val="1"/>
      <w:numFmt w:val="lowerRoman"/>
      <w:lvlText w:val="%3."/>
      <w:lvlJc w:val="right"/>
      <w:pPr>
        <w:tabs>
          <w:tab w:val="left" w:pos="180"/>
        </w:tabs>
        <w:ind w:left="1172" w:hanging="629"/>
      </w:pPr>
      <w:rPr>
        <w:rFonts w:hint="eastAsia" w:cs="Times New Roman"/>
        <w:vertAlign w:val="baseline"/>
      </w:rPr>
    </w:lvl>
    <w:lvl w:ilvl="3" w:tentative="0">
      <w:start w:val="1"/>
      <w:numFmt w:val="decimal"/>
      <w:lvlText w:val="%4."/>
      <w:lvlJc w:val="left"/>
      <w:pPr>
        <w:tabs>
          <w:tab w:val="left" w:pos="180"/>
        </w:tabs>
        <w:ind w:left="1172" w:hanging="629"/>
      </w:pPr>
      <w:rPr>
        <w:rFonts w:hint="eastAsia" w:cs="Times New Roman"/>
        <w:vertAlign w:val="baseline"/>
      </w:rPr>
    </w:lvl>
    <w:lvl w:ilvl="4" w:tentative="0">
      <w:start w:val="1"/>
      <w:numFmt w:val="lowerLetter"/>
      <w:lvlText w:val="%5)"/>
      <w:lvlJc w:val="left"/>
      <w:pPr>
        <w:tabs>
          <w:tab w:val="left" w:pos="180"/>
        </w:tabs>
        <w:ind w:left="1172" w:hanging="629"/>
      </w:pPr>
      <w:rPr>
        <w:rFonts w:hint="eastAsia" w:cs="Times New Roman"/>
        <w:vertAlign w:val="baseline"/>
      </w:rPr>
    </w:lvl>
    <w:lvl w:ilvl="5" w:tentative="0">
      <w:start w:val="1"/>
      <w:numFmt w:val="lowerRoman"/>
      <w:lvlText w:val="%6."/>
      <w:lvlJc w:val="right"/>
      <w:pPr>
        <w:tabs>
          <w:tab w:val="left" w:pos="180"/>
        </w:tabs>
        <w:ind w:left="1172" w:hanging="629"/>
      </w:pPr>
      <w:rPr>
        <w:rFonts w:hint="eastAsia" w:cs="Times New Roman"/>
        <w:vertAlign w:val="baseline"/>
      </w:rPr>
    </w:lvl>
    <w:lvl w:ilvl="6" w:tentative="0">
      <w:start w:val="1"/>
      <w:numFmt w:val="decimal"/>
      <w:lvlText w:val="%7."/>
      <w:lvlJc w:val="left"/>
      <w:pPr>
        <w:tabs>
          <w:tab w:val="left" w:pos="180"/>
        </w:tabs>
        <w:ind w:left="1172" w:hanging="629"/>
      </w:pPr>
      <w:rPr>
        <w:rFonts w:hint="eastAsia" w:cs="Times New Roman"/>
        <w:vertAlign w:val="baseline"/>
      </w:rPr>
    </w:lvl>
    <w:lvl w:ilvl="7" w:tentative="0">
      <w:start w:val="1"/>
      <w:numFmt w:val="lowerLetter"/>
      <w:lvlText w:val="%8)"/>
      <w:lvlJc w:val="left"/>
      <w:pPr>
        <w:tabs>
          <w:tab w:val="left" w:pos="180"/>
        </w:tabs>
        <w:ind w:left="1172" w:hanging="629"/>
      </w:pPr>
      <w:rPr>
        <w:rFonts w:hint="eastAsia" w:cs="Times New Roman"/>
        <w:vertAlign w:val="baseline"/>
      </w:rPr>
    </w:lvl>
    <w:lvl w:ilvl="8" w:tentative="0">
      <w:start w:val="1"/>
      <w:numFmt w:val="lowerRoman"/>
      <w:lvlText w:val="%9."/>
      <w:lvlJc w:val="right"/>
      <w:pPr>
        <w:tabs>
          <w:tab w:val="left" w:pos="180"/>
        </w:tabs>
        <w:ind w:left="1172" w:hanging="629"/>
      </w:pPr>
      <w:rPr>
        <w:rFonts w:hint="eastAsia" w:cs="Times New Roman"/>
        <w:vertAlign w:val="baseline"/>
      </w:rPr>
    </w:lvl>
  </w:abstractNum>
  <w:abstractNum w:abstractNumId="7">
    <w:nsid w:val="1FC91163"/>
    <w:multiLevelType w:val="multilevel"/>
    <w:tmpl w:val="1FC91163"/>
    <w:lvl w:ilvl="0" w:tentative="0">
      <w:start w:val="1"/>
      <w:numFmt w:val="decimal"/>
      <w:pStyle w:val="90"/>
      <w:suff w:val="nothing"/>
      <w:lvlText w:val="%1　"/>
      <w:lvlJc w:val="left"/>
      <w:rPr>
        <w:rFonts w:hint="eastAsia" w:ascii="黑体" w:hAnsi="Times New Roman" w:eastAsia="黑体" w:cs="Times New Roman"/>
        <w:b w:val="0"/>
        <w:i w:val="0"/>
        <w:sz w:val="21"/>
        <w:szCs w:val="21"/>
      </w:rPr>
    </w:lvl>
    <w:lvl w:ilvl="1" w:tentative="0">
      <w:start w:val="1"/>
      <w:numFmt w:val="decimal"/>
      <w:pStyle w:val="56"/>
      <w:suff w:val="nothing"/>
      <w:lvlText w:val="%1.%2　"/>
      <w:lvlJc w:val="left"/>
      <w:rPr>
        <w:rFonts w:hint="eastAsia" w:ascii="黑体" w:hAnsi="Times New Roman" w:eastAsia="黑体" w:cs="Times New Roman"/>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tentative="0">
      <w:start w:val="1"/>
      <w:numFmt w:val="decimal"/>
      <w:pStyle w:val="55"/>
      <w:suff w:val="nothing"/>
      <w:lvlText w:val="%1.%2.%3　"/>
      <w:lvlJc w:val="left"/>
      <w:rPr>
        <w:rFonts w:hint="eastAsia" w:ascii="黑体" w:hAnsi="Times New Roman" w:eastAsia="黑体" w:cs="Times New Roman"/>
        <w:b w:val="0"/>
        <w:i w:val="0"/>
        <w:sz w:val="21"/>
      </w:rPr>
    </w:lvl>
    <w:lvl w:ilvl="3" w:tentative="0">
      <w:start w:val="1"/>
      <w:numFmt w:val="decimal"/>
      <w:suff w:val="nothing"/>
      <w:lvlText w:val="%1.%2.%3.%4　"/>
      <w:lvlJc w:val="left"/>
      <w:rPr>
        <w:rFonts w:hint="eastAsia" w:ascii="黑体" w:hAnsi="Times New Roman" w:eastAsia="黑体" w:cs="Times New Roman"/>
        <w:b w:val="0"/>
        <w:i w:val="0"/>
        <w:sz w:val="21"/>
      </w:rPr>
    </w:lvl>
    <w:lvl w:ilvl="4" w:tentative="0">
      <w:start w:val="1"/>
      <w:numFmt w:val="decimal"/>
      <w:pStyle w:val="53"/>
      <w:suff w:val="nothing"/>
      <w:lvlText w:val="%1.%2.%3.%4.%5　"/>
      <w:lvlJc w:val="left"/>
      <w:rPr>
        <w:rFonts w:hint="eastAsia" w:ascii="黑体" w:hAnsi="Times New Roman" w:eastAsia="黑体" w:cs="Times New Roman"/>
        <w:b w:val="0"/>
        <w:i w:val="0"/>
        <w:sz w:val="21"/>
      </w:rPr>
    </w:lvl>
    <w:lvl w:ilvl="5" w:tentative="0">
      <w:start w:val="1"/>
      <w:numFmt w:val="decimal"/>
      <w:pStyle w:val="136"/>
      <w:suff w:val="nothing"/>
      <w:lvlText w:val="%1.%2.%3.%4.%5.%6　"/>
      <w:lvlJc w:val="left"/>
      <w:rPr>
        <w:rFonts w:hint="eastAsia" w:ascii="黑体" w:hAnsi="Times New Roman" w:eastAsia="黑体" w:cs="Times New Roman"/>
        <w:b w:val="0"/>
        <w:i w:val="0"/>
        <w:sz w:val="21"/>
      </w:rPr>
    </w:lvl>
    <w:lvl w:ilvl="6" w:tentative="0">
      <w:start w:val="1"/>
      <w:numFmt w:val="decimal"/>
      <w:suff w:val="nothing"/>
      <w:lvlText w:val="%1%2.%3.%4.%5.%6.%7　"/>
      <w:lvlJc w:val="left"/>
      <w:rPr>
        <w:rFonts w:hint="eastAsia" w:ascii="黑体" w:hAnsi="Times New Roman" w:eastAsia="黑体" w:cs="Times New Roman"/>
        <w:b w:val="0"/>
        <w:i w:val="0"/>
        <w:sz w:val="21"/>
      </w:rPr>
    </w:lvl>
    <w:lvl w:ilvl="7" w:tentative="0">
      <w:start w:val="1"/>
      <w:numFmt w:val="decimal"/>
      <w:lvlText w:val="%1.%2.%3.%4.%5.%6.%7.%8"/>
      <w:lvlJc w:val="left"/>
      <w:pPr>
        <w:tabs>
          <w:tab w:val="left" w:pos="4351"/>
        </w:tabs>
        <w:ind w:left="3969" w:hanging="1418"/>
      </w:pPr>
      <w:rPr>
        <w:rFonts w:hint="eastAsia" w:cs="Times New Roman"/>
      </w:rPr>
    </w:lvl>
    <w:lvl w:ilvl="8" w:tentative="0">
      <w:start w:val="1"/>
      <w:numFmt w:val="decimal"/>
      <w:lvlText w:val="%1.%2.%3.%4.%5.%6.%7.%8.%9"/>
      <w:lvlJc w:val="left"/>
      <w:pPr>
        <w:tabs>
          <w:tab w:val="left" w:pos="4777"/>
        </w:tabs>
        <w:ind w:left="4677" w:hanging="1700"/>
      </w:pPr>
      <w:rPr>
        <w:rFonts w:hint="eastAsia" w:cs="Times New Roman"/>
      </w:rPr>
    </w:lvl>
  </w:abstractNum>
  <w:abstractNum w:abstractNumId="8">
    <w:nsid w:val="22827D5B"/>
    <w:multiLevelType w:val="multilevel"/>
    <w:tmpl w:val="22827D5B"/>
    <w:lvl w:ilvl="0" w:tentative="0">
      <w:start w:val="1"/>
      <w:numFmt w:val="none"/>
      <w:pStyle w:val="122"/>
      <w:suff w:val="nothing"/>
      <w:lvlText w:val="%1注："/>
      <w:lvlJc w:val="left"/>
      <w:pPr>
        <w:ind w:left="726" w:hanging="363"/>
      </w:pPr>
      <w:rPr>
        <w:rFonts w:hint="eastAsia" w:ascii="黑体" w:hAnsi="Times New Roman" w:eastAsia="黑体" w:cs="Times New Roman"/>
        <w:b w:val="0"/>
        <w:i w:val="0"/>
        <w:sz w:val="18"/>
      </w:rPr>
    </w:lvl>
    <w:lvl w:ilvl="1" w:tentative="0">
      <w:start w:val="1"/>
      <w:numFmt w:val="lowerLetter"/>
      <w:lvlText w:val="%2)"/>
      <w:lvlJc w:val="left"/>
      <w:pPr>
        <w:tabs>
          <w:tab w:val="left" w:pos="1140"/>
        </w:tabs>
        <w:ind w:left="726" w:hanging="363"/>
      </w:pPr>
      <w:rPr>
        <w:rFonts w:hint="eastAsia" w:cs="Times New Roman"/>
      </w:rPr>
    </w:lvl>
    <w:lvl w:ilvl="2" w:tentative="0">
      <w:start w:val="1"/>
      <w:numFmt w:val="lowerRoman"/>
      <w:lvlText w:val="%3."/>
      <w:lvlJc w:val="right"/>
      <w:pPr>
        <w:tabs>
          <w:tab w:val="left" w:pos="1140"/>
        </w:tabs>
        <w:ind w:left="726" w:hanging="363"/>
      </w:pPr>
      <w:rPr>
        <w:rFonts w:hint="eastAsia" w:cs="Times New Roman"/>
      </w:rPr>
    </w:lvl>
    <w:lvl w:ilvl="3" w:tentative="0">
      <w:start w:val="1"/>
      <w:numFmt w:val="decimal"/>
      <w:lvlText w:val="%4."/>
      <w:lvlJc w:val="left"/>
      <w:pPr>
        <w:tabs>
          <w:tab w:val="left" w:pos="1140"/>
        </w:tabs>
        <w:ind w:left="726" w:hanging="363"/>
      </w:pPr>
      <w:rPr>
        <w:rFonts w:hint="eastAsia" w:cs="Times New Roman"/>
      </w:rPr>
    </w:lvl>
    <w:lvl w:ilvl="4" w:tentative="0">
      <w:start w:val="1"/>
      <w:numFmt w:val="lowerLetter"/>
      <w:lvlText w:val="%5)"/>
      <w:lvlJc w:val="left"/>
      <w:pPr>
        <w:tabs>
          <w:tab w:val="left" w:pos="1140"/>
        </w:tabs>
        <w:ind w:left="726" w:hanging="363"/>
      </w:pPr>
      <w:rPr>
        <w:rFonts w:hint="eastAsia" w:cs="Times New Roman"/>
      </w:rPr>
    </w:lvl>
    <w:lvl w:ilvl="5" w:tentative="0">
      <w:start w:val="1"/>
      <w:numFmt w:val="lowerRoman"/>
      <w:lvlText w:val="%6."/>
      <w:lvlJc w:val="right"/>
      <w:pPr>
        <w:tabs>
          <w:tab w:val="left" w:pos="1140"/>
        </w:tabs>
        <w:ind w:left="726" w:hanging="363"/>
      </w:pPr>
      <w:rPr>
        <w:rFonts w:hint="eastAsia" w:cs="Times New Roman"/>
      </w:rPr>
    </w:lvl>
    <w:lvl w:ilvl="6" w:tentative="0">
      <w:start w:val="1"/>
      <w:numFmt w:val="decimal"/>
      <w:lvlText w:val="%7."/>
      <w:lvlJc w:val="left"/>
      <w:pPr>
        <w:tabs>
          <w:tab w:val="left" w:pos="1140"/>
        </w:tabs>
        <w:ind w:left="726" w:hanging="363"/>
      </w:pPr>
      <w:rPr>
        <w:rFonts w:hint="eastAsia" w:cs="Times New Roman"/>
      </w:rPr>
    </w:lvl>
    <w:lvl w:ilvl="7" w:tentative="0">
      <w:start w:val="1"/>
      <w:numFmt w:val="lowerLetter"/>
      <w:lvlText w:val="%8)"/>
      <w:lvlJc w:val="left"/>
      <w:pPr>
        <w:tabs>
          <w:tab w:val="left" w:pos="1140"/>
        </w:tabs>
        <w:ind w:left="726" w:hanging="363"/>
      </w:pPr>
      <w:rPr>
        <w:rFonts w:hint="eastAsia" w:cs="Times New Roman"/>
      </w:rPr>
    </w:lvl>
    <w:lvl w:ilvl="8" w:tentative="0">
      <w:start w:val="1"/>
      <w:numFmt w:val="lowerRoman"/>
      <w:lvlText w:val="%9."/>
      <w:lvlJc w:val="right"/>
      <w:pPr>
        <w:tabs>
          <w:tab w:val="left" w:pos="1140"/>
        </w:tabs>
        <w:ind w:left="726" w:hanging="363"/>
      </w:pPr>
      <w:rPr>
        <w:rFonts w:hint="eastAsia" w:cs="Times New Roman"/>
      </w:rPr>
    </w:lvl>
  </w:abstractNum>
  <w:abstractNum w:abstractNumId="9">
    <w:nsid w:val="2A8F7113"/>
    <w:multiLevelType w:val="multilevel"/>
    <w:tmpl w:val="2A8F7113"/>
    <w:lvl w:ilvl="0" w:tentative="0">
      <w:start w:val="1"/>
      <w:numFmt w:val="upperLetter"/>
      <w:pStyle w:val="112"/>
      <w:suff w:val="space"/>
      <w:lvlText w:val="%1"/>
      <w:lvlJc w:val="left"/>
      <w:pPr>
        <w:ind w:left="623" w:hanging="425"/>
      </w:pPr>
      <w:rPr>
        <w:rFonts w:hint="eastAsia" w:cs="Times New Roman"/>
      </w:rPr>
    </w:lvl>
    <w:lvl w:ilvl="1" w:tentative="0">
      <w:start w:val="1"/>
      <w:numFmt w:val="decimal"/>
      <w:pStyle w:val="79"/>
      <w:suff w:val="nothing"/>
      <w:lvlText w:val="图%1.%2　"/>
      <w:lvlJc w:val="left"/>
      <w:pPr>
        <w:ind w:left="1190" w:hanging="567"/>
      </w:pPr>
      <w:rPr>
        <w:rFonts w:hint="eastAsia" w:cs="Times New Roman"/>
      </w:rPr>
    </w:lvl>
    <w:lvl w:ilvl="2" w:tentative="0">
      <w:start w:val="1"/>
      <w:numFmt w:val="decimal"/>
      <w:lvlText w:val="%1.%2.%3"/>
      <w:lvlJc w:val="left"/>
      <w:pPr>
        <w:tabs>
          <w:tab w:val="left" w:pos="1616"/>
        </w:tabs>
        <w:ind w:left="1616" w:hanging="567"/>
      </w:pPr>
      <w:rPr>
        <w:rFonts w:hint="eastAsia" w:cs="Times New Roman"/>
      </w:rPr>
    </w:lvl>
    <w:lvl w:ilvl="3" w:tentative="0">
      <w:start w:val="1"/>
      <w:numFmt w:val="decimal"/>
      <w:lvlText w:val="%1.%2.%3.%4"/>
      <w:lvlJc w:val="left"/>
      <w:pPr>
        <w:tabs>
          <w:tab w:val="left" w:pos="2914"/>
        </w:tabs>
        <w:ind w:left="2182" w:hanging="708"/>
      </w:pPr>
      <w:rPr>
        <w:rFonts w:hint="eastAsia" w:cs="Times New Roman"/>
      </w:rPr>
    </w:lvl>
    <w:lvl w:ilvl="4" w:tentative="0">
      <w:start w:val="1"/>
      <w:numFmt w:val="decimal"/>
      <w:lvlText w:val="%1.%2.%3.%4.%5"/>
      <w:lvlJc w:val="left"/>
      <w:pPr>
        <w:tabs>
          <w:tab w:val="left" w:pos="3699"/>
        </w:tabs>
        <w:ind w:left="2749" w:hanging="850"/>
      </w:pPr>
      <w:rPr>
        <w:rFonts w:hint="eastAsia" w:cs="Times New Roman"/>
      </w:rPr>
    </w:lvl>
    <w:lvl w:ilvl="5" w:tentative="0">
      <w:start w:val="1"/>
      <w:numFmt w:val="decimal"/>
      <w:lvlText w:val="%1.%2.%3.%4.%5.%6"/>
      <w:lvlJc w:val="left"/>
      <w:pPr>
        <w:tabs>
          <w:tab w:val="left" w:pos="4484"/>
        </w:tabs>
        <w:ind w:left="3458" w:hanging="1134"/>
      </w:pPr>
      <w:rPr>
        <w:rFonts w:hint="eastAsia" w:cs="Times New Roman"/>
      </w:rPr>
    </w:lvl>
    <w:lvl w:ilvl="6" w:tentative="0">
      <w:start w:val="1"/>
      <w:numFmt w:val="decimal"/>
      <w:lvlText w:val="%1.%2.%3.%4.%5.%6.%7"/>
      <w:lvlJc w:val="left"/>
      <w:pPr>
        <w:tabs>
          <w:tab w:val="left" w:pos="5269"/>
        </w:tabs>
        <w:ind w:left="4025" w:hanging="1276"/>
      </w:pPr>
      <w:rPr>
        <w:rFonts w:hint="eastAsia" w:cs="Times New Roman"/>
      </w:rPr>
    </w:lvl>
    <w:lvl w:ilvl="7" w:tentative="0">
      <w:start w:val="1"/>
      <w:numFmt w:val="decimal"/>
      <w:lvlText w:val="%1.%2.%3.%4.%5.%6.%7.%8"/>
      <w:lvlJc w:val="left"/>
      <w:pPr>
        <w:tabs>
          <w:tab w:val="left" w:pos="6054"/>
        </w:tabs>
        <w:ind w:left="4592" w:hanging="1418"/>
      </w:pPr>
      <w:rPr>
        <w:rFonts w:hint="eastAsia" w:cs="Times New Roman"/>
      </w:rPr>
    </w:lvl>
    <w:lvl w:ilvl="8" w:tentative="0">
      <w:start w:val="1"/>
      <w:numFmt w:val="decimal"/>
      <w:lvlText w:val="%1.%2.%3.%4.%5.%6.%7.%8.%9"/>
      <w:lvlJc w:val="left"/>
      <w:pPr>
        <w:tabs>
          <w:tab w:val="left" w:pos="6840"/>
        </w:tabs>
        <w:ind w:left="5300" w:hanging="1700"/>
      </w:pPr>
      <w:rPr>
        <w:rFonts w:hint="eastAsia" w:cs="Times New Roman"/>
      </w:rPr>
    </w:lvl>
  </w:abstractNum>
  <w:abstractNum w:abstractNumId="10">
    <w:nsid w:val="2C5917C3"/>
    <w:multiLevelType w:val="multilevel"/>
    <w:tmpl w:val="2C5917C3"/>
    <w:lvl w:ilvl="0" w:tentative="0">
      <w:start w:val="1"/>
      <w:numFmt w:val="none"/>
      <w:pStyle w:val="132"/>
      <w:suff w:val="nothing"/>
      <w:lvlText w:val="%1——"/>
      <w:lvlJc w:val="left"/>
      <w:pPr>
        <w:ind w:left="833" w:hanging="408"/>
      </w:pPr>
      <w:rPr>
        <w:rFonts w:hint="eastAsia" w:cs="Times New Roman"/>
      </w:rPr>
    </w:lvl>
    <w:lvl w:ilvl="1" w:tentative="0">
      <w:start w:val="1"/>
      <w:numFmt w:val="bullet"/>
      <w:pStyle w:val="108"/>
      <w:lvlText w:val=""/>
      <w:lvlJc w:val="left"/>
      <w:pPr>
        <w:tabs>
          <w:tab w:val="left" w:pos="760"/>
        </w:tabs>
        <w:ind w:left="1264" w:hanging="413"/>
      </w:pPr>
      <w:rPr>
        <w:rFonts w:hint="default" w:ascii="Symbol" w:hAnsi="Symbol"/>
        <w:color w:val="auto"/>
      </w:rPr>
    </w:lvl>
    <w:lvl w:ilvl="2" w:tentative="0">
      <w:start w:val="1"/>
      <w:numFmt w:val="bullet"/>
      <w:pStyle w:val="77"/>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cs="Times New Roman"/>
      </w:rPr>
    </w:lvl>
    <w:lvl w:ilvl="4" w:tentative="0">
      <w:start w:val="1"/>
      <w:numFmt w:val="lowerLetter"/>
      <w:lvlText w:val="%5)"/>
      <w:lvlJc w:val="left"/>
      <w:pPr>
        <w:tabs>
          <w:tab w:val="left" w:pos="2383"/>
        </w:tabs>
        <w:ind w:left="2196" w:hanging="528"/>
      </w:pPr>
      <w:rPr>
        <w:rFonts w:hint="eastAsia" w:cs="Times New Roman"/>
      </w:rPr>
    </w:lvl>
    <w:lvl w:ilvl="5" w:tentative="0">
      <w:start w:val="1"/>
      <w:numFmt w:val="lowerRoman"/>
      <w:lvlText w:val="%6."/>
      <w:lvlJc w:val="right"/>
      <w:pPr>
        <w:tabs>
          <w:tab w:val="left" w:pos="2695"/>
        </w:tabs>
        <w:ind w:left="2508" w:hanging="528"/>
      </w:pPr>
      <w:rPr>
        <w:rFonts w:hint="eastAsia" w:cs="Times New Roman"/>
      </w:rPr>
    </w:lvl>
    <w:lvl w:ilvl="6" w:tentative="0">
      <w:start w:val="1"/>
      <w:numFmt w:val="decimal"/>
      <w:lvlText w:val="%7."/>
      <w:lvlJc w:val="left"/>
      <w:pPr>
        <w:tabs>
          <w:tab w:val="left" w:pos="3007"/>
        </w:tabs>
        <w:ind w:left="2820" w:hanging="528"/>
      </w:pPr>
      <w:rPr>
        <w:rFonts w:hint="eastAsia" w:cs="Times New Roman"/>
      </w:rPr>
    </w:lvl>
    <w:lvl w:ilvl="7" w:tentative="0">
      <w:start w:val="1"/>
      <w:numFmt w:val="lowerLetter"/>
      <w:lvlText w:val="%8)"/>
      <w:lvlJc w:val="left"/>
      <w:pPr>
        <w:tabs>
          <w:tab w:val="left" w:pos="3319"/>
        </w:tabs>
        <w:ind w:left="3132" w:hanging="528"/>
      </w:pPr>
      <w:rPr>
        <w:rFonts w:hint="eastAsia" w:cs="Times New Roman"/>
      </w:rPr>
    </w:lvl>
    <w:lvl w:ilvl="8" w:tentative="0">
      <w:start w:val="1"/>
      <w:numFmt w:val="lowerRoman"/>
      <w:lvlText w:val="%9."/>
      <w:lvlJc w:val="right"/>
      <w:pPr>
        <w:tabs>
          <w:tab w:val="left" w:pos="3631"/>
        </w:tabs>
        <w:ind w:left="3444" w:hanging="528"/>
      </w:pPr>
      <w:rPr>
        <w:rFonts w:hint="eastAsia" w:cs="Times New Roman"/>
      </w:rPr>
    </w:lvl>
  </w:abstractNum>
  <w:abstractNum w:abstractNumId="11">
    <w:nsid w:val="3D733618"/>
    <w:multiLevelType w:val="multilevel"/>
    <w:tmpl w:val="3D733618"/>
    <w:lvl w:ilvl="0" w:tentative="0">
      <w:start w:val="1"/>
      <w:numFmt w:val="decimal"/>
      <w:pStyle w:val="24"/>
      <w:lvlText w:val="%1)"/>
      <w:lvlJc w:val="left"/>
      <w:pPr>
        <w:tabs>
          <w:tab w:val="left" w:pos="0"/>
        </w:tabs>
        <w:ind w:left="720" w:hanging="357"/>
      </w:pPr>
      <w:rPr>
        <w:rFonts w:hint="eastAsia" w:cs="Times New Roman"/>
      </w:rPr>
    </w:lvl>
    <w:lvl w:ilvl="1" w:tentative="0">
      <w:start w:val="1"/>
      <w:numFmt w:val="lowerLetter"/>
      <w:lvlText w:val="%2)"/>
      <w:lvlJc w:val="left"/>
      <w:pPr>
        <w:tabs>
          <w:tab w:val="left" w:pos="504"/>
        </w:tabs>
        <w:ind w:left="544" w:hanging="544"/>
      </w:pPr>
      <w:rPr>
        <w:rFonts w:hint="eastAsia" w:cs="Times New Roman"/>
      </w:rPr>
    </w:lvl>
    <w:lvl w:ilvl="2" w:tentative="0">
      <w:start w:val="1"/>
      <w:numFmt w:val="lowerRoman"/>
      <w:lvlText w:val="%3."/>
      <w:lvlJc w:val="right"/>
      <w:pPr>
        <w:tabs>
          <w:tab w:val="left" w:pos="532"/>
        </w:tabs>
        <w:ind w:left="544" w:hanging="544"/>
      </w:pPr>
      <w:rPr>
        <w:rFonts w:hint="eastAsia" w:cs="Times New Roman"/>
      </w:rPr>
    </w:lvl>
    <w:lvl w:ilvl="3" w:tentative="0">
      <w:start w:val="1"/>
      <w:numFmt w:val="decimal"/>
      <w:lvlText w:val="%4."/>
      <w:lvlJc w:val="left"/>
      <w:pPr>
        <w:tabs>
          <w:tab w:val="left" w:pos="560"/>
        </w:tabs>
        <w:ind w:left="544" w:hanging="544"/>
      </w:pPr>
      <w:rPr>
        <w:rFonts w:hint="eastAsia" w:cs="Times New Roman"/>
      </w:rPr>
    </w:lvl>
    <w:lvl w:ilvl="4" w:tentative="0">
      <w:start w:val="1"/>
      <w:numFmt w:val="lowerLetter"/>
      <w:lvlText w:val="%5)"/>
      <w:lvlJc w:val="left"/>
      <w:pPr>
        <w:tabs>
          <w:tab w:val="left" w:pos="588"/>
        </w:tabs>
        <w:ind w:left="544" w:hanging="544"/>
      </w:pPr>
      <w:rPr>
        <w:rFonts w:hint="eastAsia" w:cs="Times New Roman"/>
      </w:rPr>
    </w:lvl>
    <w:lvl w:ilvl="5" w:tentative="0">
      <w:start w:val="1"/>
      <w:numFmt w:val="lowerRoman"/>
      <w:lvlText w:val="%6."/>
      <w:lvlJc w:val="right"/>
      <w:pPr>
        <w:tabs>
          <w:tab w:val="left" w:pos="616"/>
        </w:tabs>
        <w:ind w:left="544" w:hanging="544"/>
      </w:pPr>
      <w:rPr>
        <w:rFonts w:hint="eastAsia" w:cs="Times New Roman"/>
      </w:rPr>
    </w:lvl>
    <w:lvl w:ilvl="6" w:tentative="0">
      <w:start w:val="1"/>
      <w:numFmt w:val="decimal"/>
      <w:lvlText w:val="%7."/>
      <w:lvlJc w:val="left"/>
      <w:pPr>
        <w:tabs>
          <w:tab w:val="left" w:pos="644"/>
        </w:tabs>
        <w:ind w:left="544" w:hanging="544"/>
      </w:pPr>
      <w:rPr>
        <w:rFonts w:hint="eastAsia" w:cs="Times New Roman"/>
      </w:rPr>
    </w:lvl>
    <w:lvl w:ilvl="7" w:tentative="0">
      <w:start w:val="1"/>
      <w:numFmt w:val="lowerLetter"/>
      <w:lvlText w:val="%8)"/>
      <w:lvlJc w:val="left"/>
      <w:pPr>
        <w:tabs>
          <w:tab w:val="left" w:pos="672"/>
        </w:tabs>
        <w:ind w:left="544" w:hanging="544"/>
      </w:pPr>
      <w:rPr>
        <w:rFonts w:hint="eastAsia" w:cs="Times New Roman"/>
      </w:rPr>
    </w:lvl>
    <w:lvl w:ilvl="8" w:tentative="0">
      <w:start w:val="1"/>
      <w:numFmt w:val="lowerRoman"/>
      <w:lvlText w:val="%9."/>
      <w:lvlJc w:val="right"/>
      <w:pPr>
        <w:tabs>
          <w:tab w:val="left" w:pos="700"/>
        </w:tabs>
        <w:ind w:left="544" w:hanging="544"/>
      </w:pPr>
      <w:rPr>
        <w:rFonts w:hint="eastAsia" w:cs="Times New Roman"/>
      </w:rPr>
    </w:lvl>
  </w:abstractNum>
  <w:abstractNum w:abstractNumId="12">
    <w:nsid w:val="44C50F90"/>
    <w:multiLevelType w:val="multilevel"/>
    <w:tmpl w:val="44C50F90"/>
    <w:lvl w:ilvl="0" w:tentative="0">
      <w:start w:val="1"/>
      <w:numFmt w:val="lowerLetter"/>
      <w:pStyle w:val="119"/>
      <w:lvlText w:val="%1)"/>
      <w:lvlJc w:val="left"/>
      <w:pPr>
        <w:tabs>
          <w:tab w:val="left" w:pos="840"/>
        </w:tabs>
        <w:ind w:left="839" w:hanging="419"/>
      </w:pPr>
      <w:rPr>
        <w:rFonts w:hint="eastAsia" w:ascii="宋体" w:eastAsia="宋体" w:cs="Times New Roman"/>
        <w:b w:val="0"/>
        <w:i w:val="0"/>
        <w:sz w:val="21"/>
        <w:szCs w:val="21"/>
      </w:rPr>
    </w:lvl>
    <w:lvl w:ilvl="1" w:tentative="0">
      <w:start w:val="1"/>
      <w:numFmt w:val="decimal"/>
      <w:pStyle w:val="116"/>
      <w:lvlText w:val="%2)"/>
      <w:lvlJc w:val="left"/>
      <w:pPr>
        <w:tabs>
          <w:tab w:val="left" w:pos="1260"/>
        </w:tabs>
        <w:ind w:left="1259" w:hanging="419"/>
      </w:pPr>
      <w:rPr>
        <w:rFonts w:hint="eastAsia" w:cs="Times New Roman"/>
      </w:rPr>
    </w:lvl>
    <w:lvl w:ilvl="2" w:tentative="0">
      <w:start w:val="1"/>
      <w:numFmt w:val="decimal"/>
      <w:lvlText w:val="(%3)"/>
      <w:lvlJc w:val="left"/>
      <w:pPr>
        <w:tabs>
          <w:tab w:val="left" w:pos="0"/>
        </w:tabs>
        <w:ind w:left="1679" w:hanging="420"/>
      </w:pPr>
      <w:rPr>
        <w:rFonts w:hint="eastAsia" w:ascii="宋体" w:eastAsia="宋体" w:cs="Times New Roman"/>
        <w:b w:val="0"/>
        <w:i w:val="0"/>
        <w:sz w:val="21"/>
        <w:szCs w:val="21"/>
      </w:rPr>
    </w:lvl>
    <w:lvl w:ilvl="3" w:tentative="0">
      <w:start w:val="1"/>
      <w:numFmt w:val="decimal"/>
      <w:lvlText w:val="%4."/>
      <w:lvlJc w:val="left"/>
      <w:pPr>
        <w:tabs>
          <w:tab w:val="left" w:pos="2100"/>
        </w:tabs>
        <w:ind w:left="2099" w:hanging="419"/>
      </w:pPr>
      <w:rPr>
        <w:rFonts w:hint="eastAsia" w:cs="Times New Roman"/>
      </w:rPr>
    </w:lvl>
    <w:lvl w:ilvl="4" w:tentative="0">
      <w:start w:val="1"/>
      <w:numFmt w:val="lowerLetter"/>
      <w:lvlText w:val="%5)"/>
      <w:lvlJc w:val="left"/>
      <w:pPr>
        <w:tabs>
          <w:tab w:val="left" w:pos="2520"/>
        </w:tabs>
        <w:ind w:left="2519" w:hanging="419"/>
      </w:pPr>
      <w:rPr>
        <w:rFonts w:hint="eastAsia" w:cs="Times New Roman"/>
      </w:rPr>
    </w:lvl>
    <w:lvl w:ilvl="5" w:tentative="0">
      <w:start w:val="1"/>
      <w:numFmt w:val="lowerRoman"/>
      <w:lvlText w:val="%6."/>
      <w:lvlJc w:val="right"/>
      <w:pPr>
        <w:tabs>
          <w:tab w:val="left" w:pos="2940"/>
        </w:tabs>
        <w:ind w:left="2939" w:hanging="419"/>
      </w:pPr>
      <w:rPr>
        <w:rFonts w:hint="eastAsia" w:cs="Times New Roman"/>
      </w:rPr>
    </w:lvl>
    <w:lvl w:ilvl="6" w:tentative="0">
      <w:start w:val="1"/>
      <w:numFmt w:val="decimal"/>
      <w:lvlText w:val="%7."/>
      <w:lvlJc w:val="left"/>
      <w:pPr>
        <w:tabs>
          <w:tab w:val="left" w:pos="3360"/>
        </w:tabs>
        <w:ind w:left="3359" w:hanging="419"/>
      </w:pPr>
      <w:rPr>
        <w:rFonts w:hint="eastAsia" w:cs="Times New Roman"/>
      </w:rPr>
    </w:lvl>
    <w:lvl w:ilvl="7" w:tentative="0">
      <w:start w:val="1"/>
      <w:numFmt w:val="lowerLetter"/>
      <w:lvlText w:val="%8)"/>
      <w:lvlJc w:val="left"/>
      <w:pPr>
        <w:tabs>
          <w:tab w:val="left" w:pos="3780"/>
        </w:tabs>
        <w:ind w:left="3779" w:hanging="419"/>
      </w:pPr>
      <w:rPr>
        <w:rFonts w:hint="eastAsia" w:cs="Times New Roman"/>
      </w:rPr>
    </w:lvl>
    <w:lvl w:ilvl="8" w:tentative="0">
      <w:start w:val="1"/>
      <w:numFmt w:val="lowerRoman"/>
      <w:lvlText w:val="%9."/>
      <w:lvlJc w:val="right"/>
      <w:pPr>
        <w:tabs>
          <w:tab w:val="left" w:pos="4200"/>
        </w:tabs>
        <w:ind w:left="4199" w:hanging="419"/>
      </w:pPr>
      <w:rPr>
        <w:rFonts w:hint="eastAsia" w:cs="Times New Roman"/>
      </w:rPr>
    </w:lvl>
  </w:abstractNum>
  <w:abstractNum w:abstractNumId="13">
    <w:nsid w:val="4B733A5F"/>
    <w:multiLevelType w:val="multilevel"/>
    <w:tmpl w:val="4B733A5F"/>
    <w:lvl w:ilvl="0" w:tentative="0">
      <w:start w:val="1"/>
      <w:numFmt w:val="decimal"/>
      <w:pStyle w:val="125"/>
      <w:suff w:val="nothing"/>
      <w:lvlText w:val="示例%1："/>
      <w:lvlJc w:val="left"/>
      <w:pPr>
        <w:ind w:firstLine="363"/>
      </w:pPr>
      <w:rPr>
        <w:rFonts w:hint="eastAsia" w:ascii="黑体" w:hAnsi="Times New Roman" w:eastAsia="黑体" w:cs="Times New Roman"/>
        <w:b w:val="0"/>
        <w:i w:val="0"/>
        <w:sz w:val="18"/>
        <w:szCs w:val="18"/>
        <w:vertAlign w:val="baseline"/>
      </w:rPr>
    </w:lvl>
    <w:lvl w:ilvl="1" w:tentative="0">
      <w:start w:val="1"/>
      <w:numFmt w:val="none"/>
      <w:suff w:val="space"/>
      <w:lvlText w:val=""/>
      <w:lvlJc w:val="left"/>
      <w:rPr>
        <w:rFonts w:hint="eastAsia" w:cs="Times New Roman"/>
        <w:vertAlign w:val="baseline"/>
      </w:rPr>
    </w:lvl>
    <w:lvl w:ilvl="2" w:tentative="0">
      <w:start w:val="1"/>
      <w:numFmt w:val="decimal"/>
      <w:suff w:val="space"/>
      <w:lvlText w:val="2.2.%3"/>
      <w:lvlJc w:val="left"/>
      <w:rPr>
        <w:rFonts w:hint="eastAsia" w:cs="Times New Roman"/>
        <w:vertAlign w:val="baseline"/>
      </w:rPr>
    </w:lvl>
    <w:lvl w:ilvl="3" w:tentative="0">
      <w:start w:val="1"/>
      <w:numFmt w:val="decimal"/>
      <w:lvlText w:val="%4."/>
      <w:lvlJc w:val="left"/>
      <w:pPr>
        <w:tabs>
          <w:tab w:val="left" w:pos="0"/>
        </w:tabs>
        <w:ind w:left="992" w:hanging="629"/>
      </w:pPr>
      <w:rPr>
        <w:rFonts w:hint="eastAsia" w:cs="Times New Roman"/>
        <w:vertAlign w:val="baseline"/>
      </w:rPr>
    </w:lvl>
    <w:lvl w:ilvl="4" w:tentative="0">
      <w:start w:val="1"/>
      <w:numFmt w:val="lowerLetter"/>
      <w:lvlText w:val="%5)"/>
      <w:lvlJc w:val="left"/>
      <w:pPr>
        <w:tabs>
          <w:tab w:val="left" w:pos="0"/>
        </w:tabs>
        <w:ind w:left="992" w:hanging="629"/>
      </w:pPr>
      <w:rPr>
        <w:rFonts w:hint="eastAsia" w:cs="Times New Roman"/>
        <w:vertAlign w:val="baseline"/>
      </w:rPr>
    </w:lvl>
    <w:lvl w:ilvl="5" w:tentative="0">
      <w:start w:val="1"/>
      <w:numFmt w:val="lowerRoman"/>
      <w:lvlText w:val="%6."/>
      <w:lvlJc w:val="right"/>
      <w:pPr>
        <w:tabs>
          <w:tab w:val="left" w:pos="0"/>
        </w:tabs>
        <w:ind w:left="992" w:hanging="629"/>
      </w:pPr>
      <w:rPr>
        <w:rFonts w:hint="eastAsia" w:cs="Times New Roman"/>
        <w:vertAlign w:val="baseline"/>
      </w:rPr>
    </w:lvl>
    <w:lvl w:ilvl="6" w:tentative="0">
      <w:start w:val="1"/>
      <w:numFmt w:val="decimal"/>
      <w:lvlText w:val="%7."/>
      <w:lvlJc w:val="left"/>
      <w:pPr>
        <w:tabs>
          <w:tab w:val="left" w:pos="0"/>
        </w:tabs>
        <w:ind w:left="992" w:hanging="629"/>
      </w:pPr>
      <w:rPr>
        <w:rFonts w:hint="eastAsia" w:cs="Times New Roman"/>
        <w:vertAlign w:val="baseline"/>
      </w:rPr>
    </w:lvl>
    <w:lvl w:ilvl="7" w:tentative="0">
      <w:start w:val="1"/>
      <w:numFmt w:val="lowerLetter"/>
      <w:lvlText w:val="%8)"/>
      <w:lvlJc w:val="left"/>
      <w:pPr>
        <w:tabs>
          <w:tab w:val="left" w:pos="0"/>
        </w:tabs>
        <w:ind w:left="992" w:hanging="629"/>
      </w:pPr>
      <w:rPr>
        <w:rFonts w:hint="eastAsia" w:cs="Times New Roman"/>
        <w:vertAlign w:val="baseline"/>
      </w:rPr>
    </w:lvl>
    <w:lvl w:ilvl="8" w:tentative="0">
      <w:start w:val="1"/>
      <w:numFmt w:val="lowerRoman"/>
      <w:lvlText w:val="%9."/>
      <w:lvlJc w:val="right"/>
      <w:pPr>
        <w:tabs>
          <w:tab w:val="left" w:pos="0"/>
        </w:tabs>
        <w:ind w:left="992" w:hanging="629"/>
      </w:pPr>
      <w:rPr>
        <w:rFonts w:hint="eastAsia" w:cs="Times New Roman"/>
        <w:vertAlign w:val="baseline"/>
      </w:rPr>
    </w:lvl>
  </w:abstractNum>
  <w:abstractNum w:abstractNumId="14">
    <w:nsid w:val="60B55DC2"/>
    <w:multiLevelType w:val="multilevel"/>
    <w:tmpl w:val="60B55DC2"/>
    <w:lvl w:ilvl="0" w:tentative="0">
      <w:start w:val="1"/>
      <w:numFmt w:val="upperLetter"/>
      <w:pStyle w:val="130"/>
      <w:lvlText w:val="%1"/>
      <w:lvlJc w:val="left"/>
      <w:pPr>
        <w:tabs>
          <w:tab w:val="left" w:pos="0"/>
        </w:tabs>
        <w:ind w:hanging="425"/>
      </w:pPr>
      <w:rPr>
        <w:rFonts w:hint="eastAsia" w:cs="Times New Roman"/>
      </w:rPr>
    </w:lvl>
    <w:lvl w:ilvl="1" w:tentative="0">
      <w:start w:val="1"/>
      <w:numFmt w:val="decimal"/>
      <w:pStyle w:val="124"/>
      <w:suff w:val="nothing"/>
      <w:lvlText w:val="表%1.%2　"/>
      <w:lvlJc w:val="left"/>
      <w:pPr>
        <w:ind w:left="567" w:hanging="567"/>
      </w:pPr>
      <w:rPr>
        <w:rFonts w:hint="eastAsia" w:cs="Times New Roman"/>
      </w:rPr>
    </w:lvl>
    <w:lvl w:ilvl="2" w:tentative="0">
      <w:start w:val="1"/>
      <w:numFmt w:val="decimal"/>
      <w:lvlText w:val="%1.%2.%3"/>
      <w:lvlJc w:val="left"/>
      <w:pPr>
        <w:tabs>
          <w:tab w:val="left" w:pos="993"/>
        </w:tabs>
        <w:ind w:left="993" w:hanging="567"/>
      </w:pPr>
      <w:rPr>
        <w:rFonts w:hint="eastAsia" w:cs="Times New Roman"/>
      </w:rPr>
    </w:lvl>
    <w:lvl w:ilvl="3" w:tentative="0">
      <w:start w:val="1"/>
      <w:numFmt w:val="decimal"/>
      <w:lvlText w:val="%1.%2.%3.%4"/>
      <w:lvlJc w:val="left"/>
      <w:pPr>
        <w:tabs>
          <w:tab w:val="left" w:pos="2291"/>
        </w:tabs>
        <w:ind w:left="1559" w:hanging="708"/>
      </w:pPr>
      <w:rPr>
        <w:rFonts w:hint="eastAsia" w:cs="Times New Roman"/>
      </w:rPr>
    </w:lvl>
    <w:lvl w:ilvl="4" w:tentative="0">
      <w:start w:val="1"/>
      <w:numFmt w:val="decimal"/>
      <w:lvlText w:val="%1.%2.%3.%4.%5"/>
      <w:lvlJc w:val="left"/>
      <w:pPr>
        <w:tabs>
          <w:tab w:val="left" w:pos="3076"/>
        </w:tabs>
        <w:ind w:left="2126" w:hanging="850"/>
      </w:pPr>
      <w:rPr>
        <w:rFonts w:hint="eastAsia" w:cs="Times New Roman"/>
      </w:rPr>
    </w:lvl>
    <w:lvl w:ilvl="5" w:tentative="0">
      <w:start w:val="1"/>
      <w:numFmt w:val="decimal"/>
      <w:lvlText w:val="%1.%2.%3.%4.%5.%6"/>
      <w:lvlJc w:val="left"/>
      <w:pPr>
        <w:tabs>
          <w:tab w:val="left" w:pos="3861"/>
        </w:tabs>
        <w:ind w:left="2835" w:hanging="1134"/>
      </w:pPr>
      <w:rPr>
        <w:rFonts w:hint="eastAsia" w:cs="Times New Roman"/>
      </w:rPr>
    </w:lvl>
    <w:lvl w:ilvl="6" w:tentative="0">
      <w:start w:val="1"/>
      <w:numFmt w:val="decimal"/>
      <w:lvlText w:val="%1.%2.%3.%4.%5.%6.%7"/>
      <w:lvlJc w:val="left"/>
      <w:pPr>
        <w:tabs>
          <w:tab w:val="left" w:pos="4646"/>
        </w:tabs>
        <w:ind w:left="3402" w:hanging="1276"/>
      </w:pPr>
      <w:rPr>
        <w:rFonts w:hint="eastAsia" w:cs="Times New Roman"/>
      </w:rPr>
    </w:lvl>
    <w:lvl w:ilvl="7" w:tentative="0">
      <w:start w:val="1"/>
      <w:numFmt w:val="decimal"/>
      <w:lvlText w:val="%1.%2.%3.%4.%5.%6.%7.%8"/>
      <w:lvlJc w:val="left"/>
      <w:pPr>
        <w:tabs>
          <w:tab w:val="left" w:pos="5431"/>
        </w:tabs>
        <w:ind w:left="3969" w:hanging="1418"/>
      </w:pPr>
      <w:rPr>
        <w:rFonts w:hint="eastAsia" w:cs="Times New Roman"/>
      </w:rPr>
    </w:lvl>
    <w:lvl w:ilvl="8" w:tentative="0">
      <w:start w:val="1"/>
      <w:numFmt w:val="decimal"/>
      <w:lvlText w:val="%1.%2.%3.%4.%5.%6.%7.%8.%9"/>
      <w:lvlJc w:val="left"/>
      <w:pPr>
        <w:tabs>
          <w:tab w:val="left" w:pos="6217"/>
        </w:tabs>
        <w:ind w:left="4677" w:hanging="1700"/>
      </w:pPr>
      <w:rPr>
        <w:rFonts w:hint="eastAsia" w:cs="Times New Roman"/>
      </w:rPr>
    </w:lvl>
  </w:abstractNum>
  <w:abstractNum w:abstractNumId="15">
    <w:nsid w:val="62B393A7"/>
    <w:multiLevelType w:val="singleLevel"/>
    <w:tmpl w:val="62B393A7"/>
    <w:lvl w:ilvl="0" w:tentative="0">
      <w:start w:val="1"/>
      <w:numFmt w:val="lowerLetter"/>
      <w:suff w:val="nothing"/>
      <w:lvlText w:val="%1）"/>
      <w:lvlJc w:val="left"/>
      <w:rPr>
        <w:rFonts w:cs="Times New Roman"/>
      </w:rPr>
    </w:lvl>
  </w:abstractNum>
  <w:abstractNum w:abstractNumId="16">
    <w:nsid w:val="646260FA"/>
    <w:multiLevelType w:val="multilevel"/>
    <w:tmpl w:val="646260FA"/>
    <w:lvl w:ilvl="0" w:tentative="0">
      <w:start w:val="1"/>
      <w:numFmt w:val="decimal"/>
      <w:pStyle w:val="137"/>
      <w:suff w:val="nothing"/>
      <w:lvlText w:val="表%1　"/>
      <w:lvlJc w:val="left"/>
      <w:rPr>
        <w:rFonts w:hint="eastAsia" w:ascii="黑体" w:hAnsi="Times New Roman" w:eastAsia="黑体" w:cs="Times New Roman"/>
        <w:b w:val="0"/>
        <w:i w:val="0"/>
        <w:sz w:val="21"/>
      </w:rPr>
    </w:lvl>
    <w:lvl w:ilvl="1" w:tentative="0">
      <w:start w:val="1"/>
      <w:numFmt w:val="decimal"/>
      <w:lvlText w:val="%1.%2"/>
      <w:lvlJc w:val="left"/>
      <w:pPr>
        <w:tabs>
          <w:tab w:val="left" w:pos="992"/>
        </w:tabs>
        <w:ind w:left="992" w:hanging="567"/>
      </w:pPr>
      <w:rPr>
        <w:rFonts w:hint="eastAsia" w:cs="Times New Roman"/>
      </w:rPr>
    </w:lvl>
    <w:lvl w:ilvl="2" w:tentative="0">
      <w:start w:val="1"/>
      <w:numFmt w:val="decimal"/>
      <w:lvlText w:val="%1.%2.%3"/>
      <w:lvlJc w:val="left"/>
      <w:pPr>
        <w:tabs>
          <w:tab w:val="left" w:pos="1418"/>
        </w:tabs>
        <w:ind w:left="1418" w:hanging="567"/>
      </w:pPr>
      <w:rPr>
        <w:rFonts w:hint="eastAsia" w:cs="Times New Roman"/>
      </w:rPr>
    </w:lvl>
    <w:lvl w:ilvl="3" w:tentative="0">
      <w:start w:val="1"/>
      <w:numFmt w:val="decimal"/>
      <w:lvlText w:val="%1.%2.%3.%4"/>
      <w:lvlJc w:val="left"/>
      <w:pPr>
        <w:tabs>
          <w:tab w:val="left" w:pos="1984"/>
        </w:tabs>
        <w:ind w:left="1984" w:hanging="708"/>
      </w:pPr>
      <w:rPr>
        <w:rFonts w:hint="eastAsia" w:cs="Times New Roman"/>
      </w:rPr>
    </w:lvl>
    <w:lvl w:ilvl="4" w:tentative="0">
      <w:start w:val="1"/>
      <w:numFmt w:val="decimal"/>
      <w:lvlText w:val="%1.%2.%3.%4.%5"/>
      <w:lvlJc w:val="left"/>
      <w:pPr>
        <w:tabs>
          <w:tab w:val="left" w:pos="2551"/>
        </w:tabs>
        <w:ind w:left="2551" w:hanging="850"/>
      </w:pPr>
      <w:rPr>
        <w:rFonts w:hint="eastAsia" w:cs="Times New Roman"/>
      </w:rPr>
    </w:lvl>
    <w:lvl w:ilvl="5" w:tentative="0">
      <w:start w:val="1"/>
      <w:numFmt w:val="decimal"/>
      <w:lvlText w:val="%1.%2.%3.%4.%5.%6"/>
      <w:lvlJc w:val="left"/>
      <w:pPr>
        <w:tabs>
          <w:tab w:val="left" w:pos="3260"/>
        </w:tabs>
        <w:ind w:left="3260" w:hanging="1134"/>
      </w:pPr>
      <w:rPr>
        <w:rFonts w:hint="eastAsia" w:cs="Times New Roman"/>
      </w:rPr>
    </w:lvl>
    <w:lvl w:ilvl="6" w:tentative="0">
      <w:start w:val="1"/>
      <w:numFmt w:val="decimal"/>
      <w:lvlText w:val="%1.%2.%3.%4.%5.%6.%7"/>
      <w:lvlJc w:val="left"/>
      <w:pPr>
        <w:tabs>
          <w:tab w:val="left" w:pos="3827"/>
        </w:tabs>
        <w:ind w:left="3827" w:hanging="1276"/>
      </w:pPr>
      <w:rPr>
        <w:rFonts w:hint="eastAsia" w:cs="Times New Roman"/>
      </w:rPr>
    </w:lvl>
    <w:lvl w:ilvl="7" w:tentative="0">
      <w:start w:val="1"/>
      <w:numFmt w:val="decimal"/>
      <w:lvlText w:val="%1.%2.%3.%4.%5.%6.%7.%8"/>
      <w:lvlJc w:val="left"/>
      <w:pPr>
        <w:tabs>
          <w:tab w:val="left" w:pos="4394"/>
        </w:tabs>
        <w:ind w:left="4394" w:hanging="1418"/>
      </w:pPr>
      <w:rPr>
        <w:rFonts w:hint="eastAsia" w:cs="Times New Roman"/>
      </w:rPr>
    </w:lvl>
    <w:lvl w:ilvl="8" w:tentative="0">
      <w:start w:val="1"/>
      <w:numFmt w:val="decimal"/>
      <w:lvlText w:val="%1.%2.%3.%4.%5.%6.%7.%8.%9"/>
      <w:lvlJc w:val="left"/>
      <w:pPr>
        <w:tabs>
          <w:tab w:val="left" w:pos="5102"/>
        </w:tabs>
        <w:ind w:left="5102" w:hanging="1700"/>
      </w:pPr>
      <w:rPr>
        <w:rFonts w:hint="eastAsia" w:cs="Times New Roman"/>
      </w:rPr>
    </w:lvl>
  </w:abstractNum>
  <w:abstractNum w:abstractNumId="17">
    <w:nsid w:val="657D3FBC"/>
    <w:multiLevelType w:val="multilevel"/>
    <w:tmpl w:val="657D3FBC"/>
    <w:lvl w:ilvl="0" w:tentative="0">
      <w:start w:val="1"/>
      <w:numFmt w:val="upperLetter"/>
      <w:pStyle w:val="144"/>
      <w:suff w:val="nothing"/>
      <w:lvlText w:val="附　录　%1"/>
      <w:lvlJc w:val="left"/>
      <w:rPr>
        <w:rFonts w:hint="eastAsia" w:ascii="黑体" w:hAnsi="Times New Roman" w:eastAsia="黑体" w:cs="Times New Roman"/>
        <w:b w:val="0"/>
        <w:i w:val="0"/>
        <w:spacing w:val="0"/>
        <w:w w:val="100"/>
        <w:sz w:val="21"/>
      </w:rPr>
    </w:lvl>
    <w:lvl w:ilvl="1" w:tentative="0">
      <w:start w:val="1"/>
      <w:numFmt w:val="decimal"/>
      <w:pStyle w:val="76"/>
      <w:suff w:val="nothing"/>
      <w:lvlText w:val="%1.%2　"/>
      <w:lvlJc w:val="left"/>
      <w:rPr>
        <w:rFonts w:hint="eastAsia" w:ascii="黑体" w:hAnsi="Times New Roman" w:eastAsia="黑体" w:cs="Times New Roman"/>
        <w:b w:val="0"/>
        <w:i w:val="0"/>
        <w:snapToGrid/>
        <w:spacing w:val="0"/>
        <w:w w:val="100"/>
        <w:kern w:val="21"/>
        <w:sz w:val="21"/>
      </w:rPr>
    </w:lvl>
    <w:lvl w:ilvl="2" w:tentative="0">
      <w:start w:val="1"/>
      <w:numFmt w:val="decimal"/>
      <w:pStyle w:val="75"/>
      <w:suff w:val="nothing"/>
      <w:lvlText w:val="%1.%2.%3　"/>
      <w:lvlJc w:val="left"/>
      <w:rPr>
        <w:rFonts w:hint="eastAsia" w:ascii="黑体" w:hAnsi="Times New Roman" w:eastAsia="黑体" w:cs="Times New Roman"/>
        <w:b w:val="0"/>
        <w:i w:val="0"/>
        <w:sz w:val="21"/>
      </w:rPr>
    </w:lvl>
    <w:lvl w:ilvl="3" w:tentative="0">
      <w:start w:val="1"/>
      <w:numFmt w:val="decimal"/>
      <w:pStyle w:val="67"/>
      <w:suff w:val="nothing"/>
      <w:lvlText w:val="%1.%2.%3.%4　"/>
      <w:lvlJc w:val="left"/>
      <w:rPr>
        <w:rFonts w:hint="eastAsia" w:ascii="黑体" w:hAnsi="Times New Roman" w:eastAsia="黑体" w:cs="Times New Roman"/>
        <w:b w:val="0"/>
        <w:i w:val="0"/>
        <w:sz w:val="21"/>
      </w:rPr>
    </w:lvl>
    <w:lvl w:ilvl="4" w:tentative="0">
      <w:start w:val="1"/>
      <w:numFmt w:val="decimal"/>
      <w:pStyle w:val="66"/>
      <w:suff w:val="nothing"/>
      <w:lvlText w:val="%1.%2.%3.%4.%5　"/>
      <w:lvlJc w:val="left"/>
      <w:rPr>
        <w:rFonts w:hint="eastAsia" w:ascii="黑体" w:hAnsi="Times New Roman" w:eastAsia="黑体" w:cs="Times New Roman"/>
        <w:b w:val="0"/>
        <w:i w:val="0"/>
        <w:sz w:val="21"/>
      </w:rPr>
    </w:lvl>
    <w:lvl w:ilvl="5" w:tentative="0">
      <w:start w:val="1"/>
      <w:numFmt w:val="decimal"/>
      <w:pStyle w:val="65"/>
      <w:suff w:val="nothing"/>
      <w:lvlText w:val="%1.%2.%3.%4.%5.%6　"/>
      <w:lvlJc w:val="left"/>
      <w:rPr>
        <w:rFonts w:hint="eastAsia" w:ascii="黑体" w:hAnsi="Times New Roman" w:eastAsia="黑体" w:cs="Times New Roman"/>
        <w:b w:val="0"/>
        <w:i w:val="0"/>
        <w:sz w:val="21"/>
      </w:rPr>
    </w:lvl>
    <w:lvl w:ilvl="6" w:tentative="0">
      <w:start w:val="1"/>
      <w:numFmt w:val="decimal"/>
      <w:pStyle w:val="107"/>
      <w:suff w:val="nothing"/>
      <w:lvlText w:val="%1.%2.%3.%4.%5.%6.%7　"/>
      <w:lvlJc w:val="left"/>
      <w:rPr>
        <w:rFonts w:hint="eastAsia" w:ascii="黑体" w:hAnsi="Times New Roman" w:eastAsia="黑体" w:cs="Times New Roman"/>
        <w:b w:val="0"/>
        <w:i w:val="0"/>
        <w:sz w:val="21"/>
      </w:rPr>
    </w:lvl>
    <w:lvl w:ilvl="7" w:tentative="0">
      <w:start w:val="1"/>
      <w:numFmt w:val="decimal"/>
      <w:lvlText w:val="%1.%2.%3.%4.%5.%6.%7.%8"/>
      <w:lvlJc w:val="left"/>
      <w:pPr>
        <w:tabs>
          <w:tab w:val="left" w:pos="4394"/>
        </w:tabs>
        <w:ind w:left="4394" w:hanging="1418"/>
      </w:pPr>
      <w:rPr>
        <w:rFonts w:hint="eastAsia" w:cs="Times New Roman"/>
      </w:rPr>
    </w:lvl>
    <w:lvl w:ilvl="8" w:tentative="0">
      <w:start w:val="1"/>
      <w:numFmt w:val="decimal"/>
      <w:lvlText w:val="%1.%2.%3.%4.%5.%6.%7.%8.%9"/>
      <w:lvlJc w:val="left"/>
      <w:pPr>
        <w:tabs>
          <w:tab w:val="left" w:pos="5102"/>
        </w:tabs>
        <w:ind w:left="5102" w:hanging="1700"/>
      </w:pPr>
      <w:rPr>
        <w:rFonts w:hint="eastAsia" w:cs="Times New Roman"/>
      </w:rPr>
    </w:lvl>
  </w:abstractNum>
  <w:abstractNum w:abstractNumId="18">
    <w:nsid w:val="6D6C07CD"/>
    <w:multiLevelType w:val="multilevel"/>
    <w:tmpl w:val="6D6C07CD"/>
    <w:lvl w:ilvl="0" w:tentative="0">
      <w:start w:val="1"/>
      <w:numFmt w:val="lowerLetter"/>
      <w:pStyle w:val="78"/>
      <w:lvlText w:val="%1)"/>
      <w:lvlJc w:val="left"/>
      <w:pPr>
        <w:tabs>
          <w:tab w:val="left" w:pos="839"/>
        </w:tabs>
        <w:ind w:left="839" w:hanging="419"/>
      </w:pPr>
      <w:rPr>
        <w:rFonts w:hint="eastAsia" w:ascii="宋体" w:eastAsia="宋体" w:cs="Times New Roman"/>
        <w:b w:val="0"/>
        <w:i w:val="0"/>
        <w:sz w:val="21"/>
      </w:rPr>
    </w:lvl>
    <w:lvl w:ilvl="1" w:tentative="0">
      <w:start w:val="1"/>
      <w:numFmt w:val="decimal"/>
      <w:pStyle w:val="140"/>
      <w:lvlText w:val="%2)"/>
      <w:lvlJc w:val="left"/>
      <w:pPr>
        <w:tabs>
          <w:tab w:val="left" w:pos="840"/>
        </w:tabs>
        <w:ind w:left="839" w:hanging="419"/>
      </w:pPr>
      <w:rPr>
        <w:rFonts w:hint="eastAsia" w:ascii="宋体" w:eastAsia="宋体" w:cs="Times New Roman"/>
        <w:b w:val="0"/>
        <w:i w:val="0"/>
        <w:sz w:val="21"/>
      </w:rPr>
    </w:lvl>
    <w:lvl w:ilvl="2" w:tentative="0">
      <w:start w:val="1"/>
      <w:numFmt w:val="lowerRoman"/>
      <w:lvlText w:val="%3."/>
      <w:lvlJc w:val="right"/>
      <w:pPr>
        <w:tabs>
          <w:tab w:val="left" w:pos="1260"/>
        </w:tabs>
        <w:ind w:left="1259" w:hanging="419"/>
      </w:pPr>
      <w:rPr>
        <w:rFonts w:hint="eastAsia" w:cs="Times New Roman"/>
      </w:rPr>
    </w:lvl>
    <w:lvl w:ilvl="3" w:tentative="0">
      <w:start w:val="1"/>
      <w:numFmt w:val="decimal"/>
      <w:lvlText w:val="%4."/>
      <w:lvlJc w:val="left"/>
      <w:pPr>
        <w:tabs>
          <w:tab w:val="left" w:pos="1680"/>
        </w:tabs>
        <w:ind w:left="1679" w:hanging="419"/>
      </w:pPr>
      <w:rPr>
        <w:rFonts w:hint="eastAsia" w:cs="Times New Roman"/>
      </w:rPr>
    </w:lvl>
    <w:lvl w:ilvl="4" w:tentative="0">
      <w:start w:val="1"/>
      <w:numFmt w:val="lowerLetter"/>
      <w:lvlText w:val="%5)"/>
      <w:lvlJc w:val="left"/>
      <w:pPr>
        <w:tabs>
          <w:tab w:val="left" w:pos="2100"/>
        </w:tabs>
        <w:ind w:left="2099" w:hanging="419"/>
      </w:pPr>
      <w:rPr>
        <w:rFonts w:hint="eastAsia" w:cs="Times New Roman"/>
      </w:rPr>
    </w:lvl>
    <w:lvl w:ilvl="5" w:tentative="0">
      <w:start w:val="1"/>
      <w:numFmt w:val="lowerRoman"/>
      <w:lvlText w:val="%6."/>
      <w:lvlJc w:val="right"/>
      <w:pPr>
        <w:tabs>
          <w:tab w:val="left" w:pos="2520"/>
        </w:tabs>
        <w:ind w:left="2519" w:hanging="419"/>
      </w:pPr>
      <w:rPr>
        <w:rFonts w:hint="eastAsia" w:cs="Times New Roman"/>
      </w:rPr>
    </w:lvl>
    <w:lvl w:ilvl="6" w:tentative="0">
      <w:start w:val="1"/>
      <w:numFmt w:val="decimal"/>
      <w:lvlText w:val="%7."/>
      <w:lvlJc w:val="left"/>
      <w:pPr>
        <w:tabs>
          <w:tab w:val="left" w:pos="2940"/>
        </w:tabs>
        <w:ind w:left="2939" w:hanging="419"/>
      </w:pPr>
      <w:rPr>
        <w:rFonts w:hint="eastAsia" w:cs="Times New Roman"/>
      </w:rPr>
    </w:lvl>
    <w:lvl w:ilvl="7" w:tentative="0">
      <w:start w:val="1"/>
      <w:numFmt w:val="lowerLetter"/>
      <w:lvlText w:val="%8)"/>
      <w:lvlJc w:val="left"/>
      <w:pPr>
        <w:tabs>
          <w:tab w:val="left" w:pos="3360"/>
        </w:tabs>
        <w:ind w:left="3359" w:hanging="419"/>
      </w:pPr>
      <w:rPr>
        <w:rFonts w:hint="eastAsia" w:cs="Times New Roman"/>
      </w:rPr>
    </w:lvl>
    <w:lvl w:ilvl="8" w:tentative="0">
      <w:start w:val="1"/>
      <w:numFmt w:val="lowerRoman"/>
      <w:lvlText w:val="%9."/>
      <w:lvlJc w:val="right"/>
      <w:pPr>
        <w:tabs>
          <w:tab w:val="left" w:pos="3780"/>
        </w:tabs>
        <w:ind w:left="3779" w:hanging="419"/>
      </w:pPr>
      <w:rPr>
        <w:rFonts w:hint="eastAsia" w:cs="Times New Roman"/>
      </w:rPr>
    </w:lvl>
  </w:abstractNum>
  <w:abstractNum w:abstractNumId="19">
    <w:nsid w:val="6DBF04F4"/>
    <w:multiLevelType w:val="multilevel"/>
    <w:tmpl w:val="6DBF04F4"/>
    <w:lvl w:ilvl="0" w:tentative="0">
      <w:start w:val="1"/>
      <w:numFmt w:val="none"/>
      <w:pStyle w:val="123"/>
      <w:suff w:val="nothing"/>
      <w:lvlText w:val="%1注："/>
      <w:lvlJc w:val="left"/>
      <w:pPr>
        <w:ind w:left="726" w:hanging="363"/>
      </w:pPr>
      <w:rPr>
        <w:rFonts w:hint="eastAsia" w:ascii="黑体" w:hAnsi="Times New Roman" w:eastAsia="黑体" w:cs="Times New Roman"/>
        <w:b w:val="0"/>
        <w:i w:val="0"/>
        <w:sz w:val="18"/>
      </w:rPr>
    </w:lvl>
    <w:lvl w:ilvl="1" w:tentative="0">
      <w:start w:val="1"/>
      <w:numFmt w:val="lowerLetter"/>
      <w:lvlText w:val="%2)"/>
      <w:lvlJc w:val="left"/>
      <w:pPr>
        <w:tabs>
          <w:tab w:val="left" w:pos="1140"/>
        </w:tabs>
        <w:ind w:left="726" w:hanging="363"/>
      </w:pPr>
      <w:rPr>
        <w:rFonts w:hint="eastAsia" w:cs="Times New Roman"/>
      </w:rPr>
    </w:lvl>
    <w:lvl w:ilvl="2" w:tentative="0">
      <w:start w:val="1"/>
      <w:numFmt w:val="lowerRoman"/>
      <w:lvlText w:val="%3."/>
      <w:lvlJc w:val="right"/>
      <w:pPr>
        <w:tabs>
          <w:tab w:val="left" w:pos="1140"/>
        </w:tabs>
        <w:ind w:left="726" w:hanging="363"/>
      </w:pPr>
      <w:rPr>
        <w:rFonts w:hint="eastAsia" w:cs="Times New Roman"/>
      </w:rPr>
    </w:lvl>
    <w:lvl w:ilvl="3" w:tentative="0">
      <w:start w:val="1"/>
      <w:numFmt w:val="decimal"/>
      <w:lvlText w:val="%4."/>
      <w:lvlJc w:val="left"/>
      <w:pPr>
        <w:tabs>
          <w:tab w:val="left" w:pos="1140"/>
        </w:tabs>
        <w:ind w:left="726" w:hanging="363"/>
      </w:pPr>
      <w:rPr>
        <w:rFonts w:hint="eastAsia" w:cs="Times New Roman"/>
      </w:rPr>
    </w:lvl>
    <w:lvl w:ilvl="4" w:tentative="0">
      <w:start w:val="1"/>
      <w:numFmt w:val="lowerLetter"/>
      <w:lvlText w:val="%5)"/>
      <w:lvlJc w:val="left"/>
      <w:pPr>
        <w:tabs>
          <w:tab w:val="left" w:pos="1140"/>
        </w:tabs>
        <w:ind w:left="726" w:hanging="363"/>
      </w:pPr>
      <w:rPr>
        <w:rFonts w:hint="eastAsia" w:cs="Times New Roman"/>
      </w:rPr>
    </w:lvl>
    <w:lvl w:ilvl="5" w:tentative="0">
      <w:start w:val="1"/>
      <w:numFmt w:val="lowerRoman"/>
      <w:lvlText w:val="%6."/>
      <w:lvlJc w:val="right"/>
      <w:pPr>
        <w:tabs>
          <w:tab w:val="left" w:pos="1140"/>
        </w:tabs>
        <w:ind w:left="726" w:hanging="363"/>
      </w:pPr>
      <w:rPr>
        <w:rFonts w:hint="eastAsia" w:cs="Times New Roman"/>
      </w:rPr>
    </w:lvl>
    <w:lvl w:ilvl="6" w:tentative="0">
      <w:start w:val="1"/>
      <w:numFmt w:val="decimal"/>
      <w:lvlText w:val="%7."/>
      <w:lvlJc w:val="left"/>
      <w:pPr>
        <w:tabs>
          <w:tab w:val="left" w:pos="1140"/>
        </w:tabs>
        <w:ind w:left="726" w:hanging="363"/>
      </w:pPr>
      <w:rPr>
        <w:rFonts w:hint="eastAsia" w:cs="Times New Roman"/>
      </w:rPr>
    </w:lvl>
    <w:lvl w:ilvl="7" w:tentative="0">
      <w:start w:val="1"/>
      <w:numFmt w:val="lowerLetter"/>
      <w:lvlText w:val="%8)"/>
      <w:lvlJc w:val="left"/>
      <w:pPr>
        <w:tabs>
          <w:tab w:val="left" w:pos="1140"/>
        </w:tabs>
        <w:ind w:left="726" w:hanging="363"/>
      </w:pPr>
      <w:rPr>
        <w:rFonts w:hint="eastAsia" w:cs="Times New Roman"/>
      </w:rPr>
    </w:lvl>
    <w:lvl w:ilvl="8" w:tentative="0">
      <w:start w:val="1"/>
      <w:numFmt w:val="lowerRoman"/>
      <w:lvlText w:val="%9."/>
      <w:lvlJc w:val="right"/>
      <w:pPr>
        <w:tabs>
          <w:tab w:val="left" w:pos="1140"/>
        </w:tabs>
        <w:ind w:left="726" w:hanging="363"/>
      </w:pPr>
      <w:rPr>
        <w:rFonts w:hint="eastAsia" w:cs="Times New Roman"/>
      </w:rPr>
    </w:lvl>
  </w:abstractNum>
  <w:num w:numId="1">
    <w:abstractNumId w:val="11"/>
  </w:num>
  <w:num w:numId="2">
    <w:abstractNumId w:val="7"/>
  </w:num>
  <w:num w:numId="3">
    <w:abstractNumId w:val="2"/>
  </w:num>
  <w:num w:numId="4">
    <w:abstractNumId w:val="17"/>
  </w:num>
  <w:num w:numId="5">
    <w:abstractNumId w:val="10"/>
  </w:num>
  <w:num w:numId="6">
    <w:abstractNumId w:val="18"/>
  </w:num>
  <w:num w:numId="7">
    <w:abstractNumId w:val="9"/>
  </w:num>
  <w:num w:numId="8">
    <w:abstractNumId w:val="3"/>
  </w:num>
  <w:num w:numId="9">
    <w:abstractNumId w:val="1"/>
  </w:num>
  <w:num w:numId="10">
    <w:abstractNumId w:val="6"/>
  </w:num>
  <w:num w:numId="11">
    <w:abstractNumId w:val="12"/>
  </w:num>
  <w:num w:numId="12">
    <w:abstractNumId w:val="5"/>
  </w:num>
  <w:num w:numId="13">
    <w:abstractNumId w:val="8"/>
  </w:num>
  <w:num w:numId="14">
    <w:abstractNumId w:val="19"/>
  </w:num>
  <w:num w:numId="15">
    <w:abstractNumId w:val="14"/>
  </w:num>
  <w:num w:numId="16">
    <w:abstractNumId w:val="13"/>
  </w:num>
  <w:num w:numId="17">
    <w:abstractNumId w:val="16"/>
  </w:num>
  <w:num w:numId="18">
    <w:abstractNumId w:val="4"/>
  </w:num>
  <w:num w:numId="19">
    <w:abstractNumId w:val="0"/>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10"/>
  <w:bordersDoNotSurroundHeader w:val="0"/>
  <w:bordersDoNotSurroundFooter w:val="0"/>
  <w:documentProtection w:edit="forms"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925"/>
    <w:rsid w:val="00000102"/>
    <w:rsid w:val="00000244"/>
    <w:rsid w:val="0000185F"/>
    <w:rsid w:val="000047AA"/>
    <w:rsid w:val="0000586F"/>
    <w:rsid w:val="00010437"/>
    <w:rsid w:val="00011BF8"/>
    <w:rsid w:val="00013D86"/>
    <w:rsid w:val="00013E02"/>
    <w:rsid w:val="00013ED1"/>
    <w:rsid w:val="0001464F"/>
    <w:rsid w:val="00020BFE"/>
    <w:rsid w:val="000210E3"/>
    <w:rsid w:val="0002143C"/>
    <w:rsid w:val="00021A01"/>
    <w:rsid w:val="00025A65"/>
    <w:rsid w:val="00026C31"/>
    <w:rsid w:val="00027280"/>
    <w:rsid w:val="00032039"/>
    <w:rsid w:val="000320A7"/>
    <w:rsid w:val="000333D3"/>
    <w:rsid w:val="00035925"/>
    <w:rsid w:val="00035928"/>
    <w:rsid w:val="00037592"/>
    <w:rsid w:val="000401AB"/>
    <w:rsid w:val="00042C49"/>
    <w:rsid w:val="00042E08"/>
    <w:rsid w:val="00047C04"/>
    <w:rsid w:val="0005071A"/>
    <w:rsid w:val="00050F5D"/>
    <w:rsid w:val="0005149C"/>
    <w:rsid w:val="00052D18"/>
    <w:rsid w:val="0005300C"/>
    <w:rsid w:val="000533E8"/>
    <w:rsid w:val="00054CBC"/>
    <w:rsid w:val="00056C6B"/>
    <w:rsid w:val="000605F6"/>
    <w:rsid w:val="00067CDF"/>
    <w:rsid w:val="00070413"/>
    <w:rsid w:val="0007099B"/>
    <w:rsid w:val="00071B15"/>
    <w:rsid w:val="000721EB"/>
    <w:rsid w:val="0007297E"/>
    <w:rsid w:val="000735A5"/>
    <w:rsid w:val="00074F80"/>
    <w:rsid w:val="00074FBE"/>
    <w:rsid w:val="000767F6"/>
    <w:rsid w:val="0008340B"/>
    <w:rsid w:val="00083A09"/>
    <w:rsid w:val="00084DB2"/>
    <w:rsid w:val="000854F7"/>
    <w:rsid w:val="000860BA"/>
    <w:rsid w:val="000867B7"/>
    <w:rsid w:val="0009005E"/>
    <w:rsid w:val="0009136E"/>
    <w:rsid w:val="00091CB4"/>
    <w:rsid w:val="00092857"/>
    <w:rsid w:val="00095B3F"/>
    <w:rsid w:val="000A105E"/>
    <w:rsid w:val="000A20A9"/>
    <w:rsid w:val="000A48B1"/>
    <w:rsid w:val="000A5E99"/>
    <w:rsid w:val="000B1213"/>
    <w:rsid w:val="000B3143"/>
    <w:rsid w:val="000B693C"/>
    <w:rsid w:val="000B7954"/>
    <w:rsid w:val="000C00F5"/>
    <w:rsid w:val="000C6B05"/>
    <w:rsid w:val="000C6DD6"/>
    <w:rsid w:val="000C71AC"/>
    <w:rsid w:val="000C73D4"/>
    <w:rsid w:val="000C7981"/>
    <w:rsid w:val="000D0121"/>
    <w:rsid w:val="000D1D48"/>
    <w:rsid w:val="000D258F"/>
    <w:rsid w:val="000D2CF3"/>
    <w:rsid w:val="000D3D4C"/>
    <w:rsid w:val="000D4586"/>
    <w:rsid w:val="000D4F51"/>
    <w:rsid w:val="000D5489"/>
    <w:rsid w:val="000D5A03"/>
    <w:rsid w:val="000D718B"/>
    <w:rsid w:val="000E0492"/>
    <w:rsid w:val="000E0C46"/>
    <w:rsid w:val="000E1488"/>
    <w:rsid w:val="000E24E9"/>
    <w:rsid w:val="000E2738"/>
    <w:rsid w:val="000E3014"/>
    <w:rsid w:val="000E3BB0"/>
    <w:rsid w:val="000E4557"/>
    <w:rsid w:val="000E4900"/>
    <w:rsid w:val="000E4EC3"/>
    <w:rsid w:val="000E7FCE"/>
    <w:rsid w:val="000F030C"/>
    <w:rsid w:val="000F129C"/>
    <w:rsid w:val="000F470A"/>
    <w:rsid w:val="0010047F"/>
    <w:rsid w:val="0010167C"/>
    <w:rsid w:val="001026F0"/>
    <w:rsid w:val="00102FAB"/>
    <w:rsid w:val="001056DE"/>
    <w:rsid w:val="00106C00"/>
    <w:rsid w:val="001110F0"/>
    <w:rsid w:val="001113DA"/>
    <w:rsid w:val="00111D6A"/>
    <w:rsid w:val="001124C0"/>
    <w:rsid w:val="00113899"/>
    <w:rsid w:val="001144CA"/>
    <w:rsid w:val="00114EC4"/>
    <w:rsid w:val="00117BA9"/>
    <w:rsid w:val="00120915"/>
    <w:rsid w:val="0012438E"/>
    <w:rsid w:val="0012487A"/>
    <w:rsid w:val="00127E6D"/>
    <w:rsid w:val="0013175F"/>
    <w:rsid w:val="00140645"/>
    <w:rsid w:val="00140C7E"/>
    <w:rsid w:val="00142C94"/>
    <w:rsid w:val="00144B35"/>
    <w:rsid w:val="00145484"/>
    <w:rsid w:val="0014742A"/>
    <w:rsid w:val="00147964"/>
    <w:rsid w:val="001512B4"/>
    <w:rsid w:val="00151B4F"/>
    <w:rsid w:val="001620A5"/>
    <w:rsid w:val="00163CAB"/>
    <w:rsid w:val="00164E53"/>
    <w:rsid w:val="00165182"/>
    <w:rsid w:val="0016699D"/>
    <w:rsid w:val="001745A3"/>
    <w:rsid w:val="00175159"/>
    <w:rsid w:val="00176208"/>
    <w:rsid w:val="001766E6"/>
    <w:rsid w:val="00180914"/>
    <w:rsid w:val="0018097D"/>
    <w:rsid w:val="0018211B"/>
    <w:rsid w:val="001822B1"/>
    <w:rsid w:val="001840D3"/>
    <w:rsid w:val="00184CC2"/>
    <w:rsid w:val="001864FB"/>
    <w:rsid w:val="00187737"/>
    <w:rsid w:val="001900F8"/>
    <w:rsid w:val="00191258"/>
    <w:rsid w:val="00192680"/>
    <w:rsid w:val="001929B9"/>
    <w:rsid w:val="00193037"/>
    <w:rsid w:val="0019367E"/>
    <w:rsid w:val="00193A2C"/>
    <w:rsid w:val="0019487C"/>
    <w:rsid w:val="001957C6"/>
    <w:rsid w:val="001A288E"/>
    <w:rsid w:val="001A44B1"/>
    <w:rsid w:val="001A470D"/>
    <w:rsid w:val="001A4EF5"/>
    <w:rsid w:val="001A5293"/>
    <w:rsid w:val="001A6189"/>
    <w:rsid w:val="001A61A2"/>
    <w:rsid w:val="001B35B0"/>
    <w:rsid w:val="001B3F34"/>
    <w:rsid w:val="001B403F"/>
    <w:rsid w:val="001B5FC4"/>
    <w:rsid w:val="001B650D"/>
    <w:rsid w:val="001B6CEA"/>
    <w:rsid w:val="001B6DC2"/>
    <w:rsid w:val="001B71A6"/>
    <w:rsid w:val="001C0A8C"/>
    <w:rsid w:val="001C0BB1"/>
    <w:rsid w:val="001C149C"/>
    <w:rsid w:val="001C21AC"/>
    <w:rsid w:val="001C47BA"/>
    <w:rsid w:val="001C567F"/>
    <w:rsid w:val="001C59EA"/>
    <w:rsid w:val="001C6BBC"/>
    <w:rsid w:val="001D18BE"/>
    <w:rsid w:val="001D37CD"/>
    <w:rsid w:val="001D406C"/>
    <w:rsid w:val="001D41EE"/>
    <w:rsid w:val="001D6F0A"/>
    <w:rsid w:val="001E01E6"/>
    <w:rsid w:val="001E0380"/>
    <w:rsid w:val="001E0613"/>
    <w:rsid w:val="001E13B1"/>
    <w:rsid w:val="001E13C9"/>
    <w:rsid w:val="001E262E"/>
    <w:rsid w:val="001E4271"/>
    <w:rsid w:val="001E5072"/>
    <w:rsid w:val="001E5B9B"/>
    <w:rsid w:val="001E7595"/>
    <w:rsid w:val="001F0C89"/>
    <w:rsid w:val="001F3952"/>
    <w:rsid w:val="001F39A3"/>
    <w:rsid w:val="001F3A19"/>
    <w:rsid w:val="001F4F23"/>
    <w:rsid w:val="001F64F1"/>
    <w:rsid w:val="0020245D"/>
    <w:rsid w:val="00205EF9"/>
    <w:rsid w:val="002068B6"/>
    <w:rsid w:val="00207663"/>
    <w:rsid w:val="00211B1B"/>
    <w:rsid w:val="00215328"/>
    <w:rsid w:val="0021793B"/>
    <w:rsid w:val="00226A14"/>
    <w:rsid w:val="00227814"/>
    <w:rsid w:val="00230B83"/>
    <w:rsid w:val="00234467"/>
    <w:rsid w:val="00235215"/>
    <w:rsid w:val="00237D8D"/>
    <w:rsid w:val="00237E05"/>
    <w:rsid w:val="00240D31"/>
    <w:rsid w:val="00241DA2"/>
    <w:rsid w:val="00245EED"/>
    <w:rsid w:val="00247E31"/>
    <w:rsid w:val="00247FEE"/>
    <w:rsid w:val="00250E7D"/>
    <w:rsid w:val="00251534"/>
    <w:rsid w:val="00252120"/>
    <w:rsid w:val="00252D8E"/>
    <w:rsid w:val="00253C5A"/>
    <w:rsid w:val="00256216"/>
    <w:rsid w:val="002565D5"/>
    <w:rsid w:val="00256DAF"/>
    <w:rsid w:val="00257276"/>
    <w:rsid w:val="002574DB"/>
    <w:rsid w:val="002622C0"/>
    <w:rsid w:val="0026269B"/>
    <w:rsid w:val="00262A70"/>
    <w:rsid w:val="00262D62"/>
    <w:rsid w:val="00263263"/>
    <w:rsid w:val="002650A8"/>
    <w:rsid w:val="00265B95"/>
    <w:rsid w:val="00270809"/>
    <w:rsid w:val="00270B85"/>
    <w:rsid w:val="002738D2"/>
    <w:rsid w:val="002778AE"/>
    <w:rsid w:val="0028269A"/>
    <w:rsid w:val="00283590"/>
    <w:rsid w:val="00284C97"/>
    <w:rsid w:val="00286973"/>
    <w:rsid w:val="00287C07"/>
    <w:rsid w:val="00290CB5"/>
    <w:rsid w:val="0029163B"/>
    <w:rsid w:val="002919B6"/>
    <w:rsid w:val="00294E70"/>
    <w:rsid w:val="0029772C"/>
    <w:rsid w:val="002A05BC"/>
    <w:rsid w:val="002A1924"/>
    <w:rsid w:val="002A1A53"/>
    <w:rsid w:val="002A4E1A"/>
    <w:rsid w:val="002A7420"/>
    <w:rsid w:val="002B0F12"/>
    <w:rsid w:val="002B1308"/>
    <w:rsid w:val="002B3584"/>
    <w:rsid w:val="002B4404"/>
    <w:rsid w:val="002B4554"/>
    <w:rsid w:val="002C2FE9"/>
    <w:rsid w:val="002C4B54"/>
    <w:rsid w:val="002C675E"/>
    <w:rsid w:val="002C72D8"/>
    <w:rsid w:val="002D11FA"/>
    <w:rsid w:val="002D4545"/>
    <w:rsid w:val="002D4B3B"/>
    <w:rsid w:val="002D715A"/>
    <w:rsid w:val="002D753B"/>
    <w:rsid w:val="002E0DDF"/>
    <w:rsid w:val="002E2906"/>
    <w:rsid w:val="002E3463"/>
    <w:rsid w:val="002E363B"/>
    <w:rsid w:val="002E3883"/>
    <w:rsid w:val="002E3E41"/>
    <w:rsid w:val="002E5635"/>
    <w:rsid w:val="002E5B5A"/>
    <w:rsid w:val="002E63E2"/>
    <w:rsid w:val="002E64C3"/>
    <w:rsid w:val="002E6A2C"/>
    <w:rsid w:val="002F13E6"/>
    <w:rsid w:val="002F1D8C"/>
    <w:rsid w:val="002F21DA"/>
    <w:rsid w:val="002F2B6F"/>
    <w:rsid w:val="002F45AB"/>
    <w:rsid w:val="002F4686"/>
    <w:rsid w:val="002F4C4B"/>
    <w:rsid w:val="002F511C"/>
    <w:rsid w:val="002F60AA"/>
    <w:rsid w:val="002F63C5"/>
    <w:rsid w:val="002F6443"/>
    <w:rsid w:val="002F7B59"/>
    <w:rsid w:val="00301DF1"/>
    <w:rsid w:val="00301F39"/>
    <w:rsid w:val="00305798"/>
    <w:rsid w:val="003100E4"/>
    <w:rsid w:val="00314363"/>
    <w:rsid w:val="003170A4"/>
    <w:rsid w:val="003226E3"/>
    <w:rsid w:val="00322780"/>
    <w:rsid w:val="00322E4A"/>
    <w:rsid w:val="00322FC6"/>
    <w:rsid w:val="00323A47"/>
    <w:rsid w:val="00323F76"/>
    <w:rsid w:val="00325926"/>
    <w:rsid w:val="0032687F"/>
    <w:rsid w:val="00327A8A"/>
    <w:rsid w:val="00330B76"/>
    <w:rsid w:val="00331959"/>
    <w:rsid w:val="0033317A"/>
    <w:rsid w:val="0033576E"/>
    <w:rsid w:val="00336610"/>
    <w:rsid w:val="00336763"/>
    <w:rsid w:val="003400F9"/>
    <w:rsid w:val="00342101"/>
    <w:rsid w:val="00343F73"/>
    <w:rsid w:val="00344EE8"/>
    <w:rsid w:val="00345060"/>
    <w:rsid w:val="00345508"/>
    <w:rsid w:val="00345DBE"/>
    <w:rsid w:val="00346A01"/>
    <w:rsid w:val="00346C10"/>
    <w:rsid w:val="00347246"/>
    <w:rsid w:val="0035050E"/>
    <w:rsid w:val="00351F99"/>
    <w:rsid w:val="0035323B"/>
    <w:rsid w:val="00354DD8"/>
    <w:rsid w:val="003579B2"/>
    <w:rsid w:val="003609D2"/>
    <w:rsid w:val="00362859"/>
    <w:rsid w:val="003634A0"/>
    <w:rsid w:val="00363F22"/>
    <w:rsid w:val="00364A4C"/>
    <w:rsid w:val="003664DD"/>
    <w:rsid w:val="00366C19"/>
    <w:rsid w:val="00373725"/>
    <w:rsid w:val="00375564"/>
    <w:rsid w:val="00380219"/>
    <w:rsid w:val="00380A31"/>
    <w:rsid w:val="003825C6"/>
    <w:rsid w:val="00382F58"/>
    <w:rsid w:val="00383191"/>
    <w:rsid w:val="00383718"/>
    <w:rsid w:val="00385BBE"/>
    <w:rsid w:val="003867C6"/>
    <w:rsid w:val="00386DED"/>
    <w:rsid w:val="003903BE"/>
    <w:rsid w:val="003910EB"/>
    <w:rsid w:val="003912E7"/>
    <w:rsid w:val="00391B42"/>
    <w:rsid w:val="00393947"/>
    <w:rsid w:val="0039498F"/>
    <w:rsid w:val="00395798"/>
    <w:rsid w:val="003961B4"/>
    <w:rsid w:val="003A2275"/>
    <w:rsid w:val="003A23AB"/>
    <w:rsid w:val="003A345D"/>
    <w:rsid w:val="003A4943"/>
    <w:rsid w:val="003A5B78"/>
    <w:rsid w:val="003A6A4F"/>
    <w:rsid w:val="003A7088"/>
    <w:rsid w:val="003A7530"/>
    <w:rsid w:val="003B00DF"/>
    <w:rsid w:val="003B0AAA"/>
    <w:rsid w:val="003B1275"/>
    <w:rsid w:val="003B1778"/>
    <w:rsid w:val="003B58A9"/>
    <w:rsid w:val="003C0901"/>
    <w:rsid w:val="003C11CB"/>
    <w:rsid w:val="003C19AE"/>
    <w:rsid w:val="003C19AF"/>
    <w:rsid w:val="003C3D54"/>
    <w:rsid w:val="003C75F3"/>
    <w:rsid w:val="003C7884"/>
    <w:rsid w:val="003C78A3"/>
    <w:rsid w:val="003D1058"/>
    <w:rsid w:val="003D1FC8"/>
    <w:rsid w:val="003D267D"/>
    <w:rsid w:val="003D2C9A"/>
    <w:rsid w:val="003D477C"/>
    <w:rsid w:val="003D4CD9"/>
    <w:rsid w:val="003D6255"/>
    <w:rsid w:val="003D6BE0"/>
    <w:rsid w:val="003E1867"/>
    <w:rsid w:val="003E3275"/>
    <w:rsid w:val="003E5729"/>
    <w:rsid w:val="003F33F2"/>
    <w:rsid w:val="003F36F4"/>
    <w:rsid w:val="003F4888"/>
    <w:rsid w:val="003F4C47"/>
    <w:rsid w:val="003F4EE0"/>
    <w:rsid w:val="003F5799"/>
    <w:rsid w:val="003F6AD7"/>
    <w:rsid w:val="003F7B36"/>
    <w:rsid w:val="00401BDC"/>
    <w:rsid w:val="00402153"/>
    <w:rsid w:val="00402FC1"/>
    <w:rsid w:val="0040372A"/>
    <w:rsid w:val="0040479C"/>
    <w:rsid w:val="004052BF"/>
    <w:rsid w:val="004078D5"/>
    <w:rsid w:val="00410032"/>
    <w:rsid w:val="00413E6B"/>
    <w:rsid w:val="004201E3"/>
    <w:rsid w:val="00421AE5"/>
    <w:rsid w:val="00424D81"/>
    <w:rsid w:val="00425082"/>
    <w:rsid w:val="004252F0"/>
    <w:rsid w:val="00431DEB"/>
    <w:rsid w:val="0043305A"/>
    <w:rsid w:val="00433993"/>
    <w:rsid w:val="00434468"/>
    <w:rsid w:val="00435E49"/>
    <w:rsid w:val="00436330"/>
    <w:rsid w:val="004373F7"/>
    <w:rsid w:val="00437B4C"/>
    <w:rsid w:val="004447C9"/>
    <w:rsid w:val="004467DC"/>
    <w:rsid w:val="00446B29"/>
    <w:rsid w:val="00447530"/>
    <w:rsid w:val="00450FF2"/>
    <w:rsid w:val="00451263"/>
    <w:rsid w:val="00452256"/>
    <w:rsid w:val="00453F9A"/>
    <w:rsid w:val="004540D8"/>
    <w:rsid w:val="0045435A"/>
    <w:rsid w:val="00454638"/>
    <w:rsid w:val="0045554F"/>
    <w:rsid w:val="00455705"/>
    <w:rsid w:val="004564EA"/>
    <w:rsid w:val="0046112D"/>
    <w:rsid w:val="00466331"/>
    <w:rsid w:val="004664E0"/>
    <w:rsid w:val="00470FD0"/>
    <w:rsid w:val="0047120B"/>
    <w:rsid w:val="00471E91"/>
    <w:rsid w:val="00472FD9"/>
    <w:rsid w:val="00474675"/>
    <w:rsid w:val="0047470C"/>
    <w:rsid w:val="00474DF2"/>
    <w:rsid w:val="00476592"/>
    <w:rsid w:val="0047690E"/>
    <w:rsid w:val="00477EBA"/>
    <w:rsid w:val="00481B66"/>
    <w:rsid w:val="00484044"/>
    <w:rsid w:val="00484349"/>
    <w:rsid w:val="00485EB6"/>
    <w:rsid w:val="0049048F"/>
    <w:rsid w:val="004A011F"/>
    <w:rsid w:val="004A0F09"/>
    <w:rsid w:val="004A35F9"/>
    <w:rsid w:val="004A3EA6"/>
    <w:rsid w:val="004A4EF4"/>
    <w:rsid w:val="004A6DEB"/>
    <w:rsid w:val="004B03DB"/>
    <w:rsid w:val="004B22A0"/>
    <w:rsid w:val="004B24C1"/>
    <w:rsid w:val="004B26E6"/>
    <w:rsid w:val="004B2A3A"/>
    <w:rsid w:val="004B3EC8"/>
    <w:rsid w:val="004B4F25"/>
    <w:rsid w:val="004B51EF"/>
    <w:rsid w:val="004B6049"/>
    <w:rsid w:val="004C2482"/>
    <w:rsid w:val="004C292F"/>
    <w:rsid w:val="004C32CB"/>
    <w:rsid w:val="004C3314"/>
    <w:rsid w:val="004C4883"/>
    <w:rsid w:val="004C5DF2"/>
    <w:rsid w:val="004E0407"/>
    <w:rsid w:val="004E0CC0"/>
    <w:rsid w:val="004E1675"/>
    <w:rsid w:val="004E1E2F"/>
    <w:rsid w:val="004E2454"/>
    <w:rsid w:val="004E2C31"/>
    <w:rsid w:val="004E3D20"/>
    <w:rsid w:val="004E3D4E"/>
    <w:rsid w:val="004E5FD6"/>
    <w:rsid w:val="004E681B"/>
    <w:rsid w:val="004F23B2"/>
    <w:rsid w:val="004F278F"/>
    <w:rsid w:val="004F3C37"/>
    <w:rsid w:val="004F606C"/>
    <w:rsid w:val="004F695A"/>
    <w:rsid w:val="004F7E55"/>
    <w:rsid w:val="00502203"/>
    <w:rsid w:val="0050221F"/>
    <w:rsid w:val="00504857"/>
    <w:rsid w:val="0050645C"/>
    <w:rsid w:val="00510280"/>
    <w:rsid w:val="005111C8"/>
    <w:rsid w:val="00513D73"/>
    <w:rsid w:val="00514A43"/>
    <w:rsid w:val="005162AC"/>
    <w:rsid w:val="00517325"/>
    <w:rsid w:val="005174E5"/>
    <w:rsid w:val="00522393"/>
    <w:rsid w:val="00522620"/>
    <w:rsid w:val="005244DE"/>
    <w:rsid w:val="00525656"/>
    <w:rsid w:val="00525DF9"/>
    <w:rsid w:val="00534C02"/>
    <w:rsid w:val="00535A8F"/>
    <w:rsid w:val="00536417"/>
    <w:rsid w:val="00536ECC"/>
    <w:rsid w:val="00540379"/>
    <w:rsid w:val="00540F53"/>
    <w:rsid w:val="005417FE"/>
    <w:rsid w:val="0054264B"/>
    <w:rsid w:val="00543786"/>
    <w:rsid w:val="005472A9"/>
    <w:rsid w:val="00551525"/>
    <w:rsid w:val="005533D7"/>
    <w:rsid w:val="005561B9"/>
    <w:rsid w:val="005622F8"/>
    <w:rsid w:val="005634CC"/>
    <w:rsid w:val="005640F8"/>
    <w:rsid w:val="00564E90"/>
    <w:rsid w:val="005702C2"/>
    <w:rsid w:val="005703A0"/>
    <w:rsid w:val="005703DE"/>
    <w:rsid w:val="0057079B"/>
    <w:rsid w:val="00571121"/>
    <w:rsid w:val="005737C8"/>
    <w:rsid w:val="005739E9"/>
    <w:rsid w:val="005749DF"/>
    <w:rsid w:val="0057608D"/>
    <w:rsid w:val="00576E27"/>
    <w:rsid w:val="005818F8"/>
    <w:rsid w:val="0058464E"/>
    <w:rsid w:val="0058502D"/>
    <w:rsid w:val="00585B79"/>
    <w:rsid w:val="00593B48"/>
    <w:rsid w:val="005948D3"/>
    <w:rsid w:val="0059575B"/>
    <w:rsid w:val="00596CE3"/>
    <w:rsid w:val="005A01CB"/>
    <w:rsid w:val="005A3E16"/>
    <w:rsid w:val="005A46E3"/>
    <w:rsid w:val="005A58FF"/>
    <w:rsid w:val="005A5EAF"/>
    <w:rsid w:val="005A64C0"/>
    <w:rsid w:val="005B0330"/>
    <w:rsid w:val="005B3C11"/>
    <w:rsid w:val="005B5373"/>
    <w:rsid w:val="005C00C0"/>
    <w:rsid w:val="005C08C6"/>
    <w:rsid w:val="005C1C28"/>
    <w:rsid w:val="005C2B81"/>
    <w:rsid w:val="005C2EBC"/>
    <w:rsid w:val="005C4653"/>
    <w:rsid w:val="005C6AD9"/>
    <w:rsid w:val="005C6DB5"/>
    <w:rsid w:val="005D57FE"/>
    <w:rsid w:val="005E19E7"/>
    <w:rsid w:val="005E60A8"/>
    <w:rsid w:val="005E6764"/>
    <w:rsid w:val="005E6B31"/>
    <w:rsid w:val="005E754F"/>
    <w:rsid w:val="005E776F"/>
    <w:rsid w:val="005E7A99"/>
    <w:rsid w:val="005F0652"/>
    <w:rsid w:val="005F085D"/>
    <w:rsid w:val="005F0D35"/>
    <w:rsid w:val="005F3642"/>
    <w:rsid w:val="005F462A"/>
    <w:rsid w:val="006043D9"/>
    <w:rsid w:val="006136F4"/>
    <w:rsid w:val="0061472A"/>
    <w:rsid w:val="00614CBC"/>
    <w:rsid w:val="0061716C"/>
    <w:rsid w:val="0062034C"/>
    <w:rsid w:val="00621699"/>
    <w:rsid w:val="006219FF"/>
    <w:rsid w:val="00622BA0"/>
    <w:rsid w:val="00623CDD"/>
    <w:rsid w:val="006243A1"/>
    <w:rsid w:val="00625A13"/>
    <w:rsid w:val="006272FD"/>
    <w:rsid w:val="006327DB"/>
    <w:rsid w:val="00632E56"/>
    <w:rsid w:val="00634AA2"/>
    <w:rsid w:val="0063528C"/>
    <w:rsid w:val="00635AD3"/>
    <w:rsid w:val="00635CBA"/>
    <w:rsid w:val="006371CD"/>
    <w:rsid w:val="00641ADB"/>
    <w:rsid w:val="00641F83"/>
    <w:rsid w:val="00642DEE"/>
    <w:rsid w:val="0064338B"/>
    <w:rsid w:val="006434F7"/>
    <w:rsid w:val="00643DC9"/>
    <w:rsid w:val="00645642"/>
    <w:rsid w:val="00646542"/>
    <w:rsid w:val="0064781F"/>
    <w:rsid w:val="006504F4"/>
    <w:rsid w:val="0065165E"/>
    <w:rsid w:val="00652B53"/>
    <w:rsid w:val="00653067"/>
    <w:rsid w:val="00654BC9"/>
    <w:rsid w:val="00654CC2"/>
    <w:rsid w:val="006552FD"/>
    <w:rsid w:val="0065563B"/>
    <w:rsid w:val="00657FD7"/>
    <w:rsid w:val="00661172"/>
    <w:rsid w:val="00661BB9"/>
    <w:rsid w:val="00663AF3"/>
    <w:rsid w:val="006642B2"/>
    <w:rsid w:val="00665028"/>
    <w:rsid w:val="00666101"/>
    <w:rsid w:val="00666B6C"/>
    <w:rsid w:val="00667360"/>
    <w:rsid w:val="0067355F"/>
    <w:rsid w:val="006750E5"/>
    <w:rsid w:val="00676114"/>
    <w:rsid w:val="00682682"/>
    <w:rsid w:val="00682702"/>
    <w:rsid w:val="00682CAE"/>
    <w:rsid w:val="006834C9"/>
    <w:rsid w:val="00686922"/>
    <w:rsid w:val="00687752"/>
    <w:rsid w:val="00691CC2"/>
    <w:rsid w:val="00692225"/>
    <w:rsid w:val="00692368"/>
    <w:rsid w:val="0069240D"/>
    <w:rsid w:val="00692831"/>
    <w:rsid w:val="00696E77"/>
    <w:rsid w:val="006A2844"/>
    <w:rsid w:val="006A2EBC"/>
    <w:rsid w:val="006A39B5"/>
    <w:rsid w:val="006A3E9B"/>
    <w:rsid w:val="006A5EA0"/>
    <w:rsid w:val="006A6267"/>
    <w:rsid w:val="006A783B"/>
    <w:rsid w:val="006A7B33"/>
    <w:rsid w:val="006A7F16"/>
    <w:rsid w:val="006B0D2D"/>
    <w:rsid w:val="006B137E"/>
    <w:rsid w:val="006B2112"/>
    <w:rsid w:val="006B4E13"/>
    <w:rsid w:val="006B68CF"/>
    <w:rsid w:val="006B75DD"/>
    <w:rsid w:val="006C0748"/>
    <w:rsid w:val="006C25CE"/>
    <w:rsid w:val="006C37DD"/>
    <w:rsid w:val="006C38AE"/>
    <w:rsid w:val="006C5057"/>
    <w:rsid w:val="006C5698"/>
    <w:rsid w:val="006C67E0"/>
    <w:rsid w:val="006C74A1"/>
    <w:rsid w:val="006C7ABA"/>
    <w:rsid w:val="006D08CA"/>
    <w:rsid w:val="006D0D60"/>
    <w:rsid w:val="006D10BF"/>
    <w:rsid w:val="006D1122"/>
    <w:rsid w:val="006D26CE"/>
    <w:rsid w:val="006D2BD0"/>
    <w:rsid w:val="006D3C00"/>
    <w:rsid w:val="006D6CF4"/>
    <w:rsid w:val="006E0662"/>
    <w:rsid w:val="006E3675"/>
    <w:rsid w:val="006E4A7F"/>
    <w:rsid w:val="006E788C"/>
    <w:rsid w:val="006F3008"/>
    <w:rsid w:val="006F44C4"/>
    <w:rsid w:val="006F7C4C"/>
    <w:rsid w:val="00700B22"/>
    <w:rsid w:val="00704DF6"/>
    <w:rsid w:val="0070651C"/>
    <w:rsid w:val="00706B49"/>
    <w:rsid w:val="007073AF"/>
    <w:rsid w:val="0071076E"/>
    <w:rsid w:val="007132A3"/>
    <w:rsid w:val="00713EEA"/>
    <w:rsid w:val="00716421"/>
    <w:rsid w:val="00716478"/>
    <w:rsid w:val="00721089"/>
    <w:rsid w:val="007221AE"/>
    <w:rsid w:val="00722363"/>
    <w:rsid w:val="00724CEA"/>
    <w:rsid w:val="00724EFB"/>
    <w:rsid w:val="00727450"/>
    <w:rsid w:val="00735ACB"/>
    <w:rsid w:val="0074152C"/>
    <w:rsid w:val="0074159B"/>
    <w:rsid w:val="007416E1"/>
    <w:rsid w:val="007419C3"/>
    <w:rsid w:val="00742120"/>
    <w:rsid w:val="007423E6"/>
    <w:rsid w:val="00744F22"/>
    <w:rsid w:val="007467A7"/>
    <w:rsid w:val="00746973"/>
    <w:rsid w:val="007469DD"/>
    <w:rsid w:val="0074741B"/>
    <w:rsid w:val="0074759E"/>
    <w:rsid w:val="007478EA"/>
    <w:rsid w:val="0075169F"/>
    <w:rsid w:val="007528A0"/>
    <w:rsid w:val="00753173"/>
    <w:rsid w:val="0075415C"/>
    <w:rsid w:val="0075527D"/>
    <w:rsid w:val="00755C95"/>
    <w:rsid w:val="00757B78"/>
    <w:rsid w:val="00760F91"/>
    <w:rsid w:val="00763502"/>
    <w:rsid w:val="0076455F"/>
    <w:rsid w:val="00770308"/>
    <w:rsid w:val="00772DD2"/>
    <w:rsid w:val="00777329"/>
    <w:rsid w:val="007865E5"/>
    <w:rsid w:val="007911FE"/>
    <w:rsid w:val="007913AB"/>
    <w:rsid w:val="007914F7"/>
    <w:rsid w:val="00795EF2"/>
    <w:rsid w:val="007A118A"/>
    <w:rsid w:val="007A174C"/>
    <w:rsid w:val="007A6FC2"/>
    <w:rsid w:val="007A7287"/>
    <w:rsid w:val="007A756C"/>
    <w:rsid w:val="007B0100"/>
    <w:rsid w:val="007B0D4E"/>
    <w:rsid w:val="007B0FAB"/>
    <w:rsid w:val="007B1625"/>
    <w:rsid w:val="007B1E1F"/>
    <w:rsid w:val="007B2E2E"/>
    <w:rsid w:val="007B706E"/>
    <w:rsid w:val="007B71EB"/>
    <w:rsid w:val="007C204D"/>
    <w:rsid w:val="007C431D"/>
    <w:rsid w:val="007C6205"/>
    <w:rsid w:val="007C658C"/>
    <w:rsid w:val="007C686A"/>
    <w:rsid w:val="007C690C"/>
    <w:rsid w:val="007C7286"/>
    <w:rsid w:val="007C728E"/>
    <w:rsid w:val="007D132D"/>
    <w:rsid w:val="007D2C53"/>
    <w:rsid w:val="007D3D60"/>
    <w:rsid w:val="007D4CC8"/>
    <w:rsid w:val="007D6011"/>
    <w:rsid w:val="007D6D09"/>
    <w:rsid w:val="007D6D80"/>
    <w:rsid w:val="007E07A2"/>
    <w:rsid w:val="007E1980"/>
    <w:rsid w:val="007E36B0"/>
    <w:rsid w:val="007E4B76"/>
    <w:rsid w:val="007E5EA8"/>
    <w:rsid w:val="007E7ABF"/>
    <w:rsid w:val="007F0CF1"/>
    <w:rsid w:val="007F12A5"/>
    <w:rsid w:val="007F2035"/>
    <w:rsid w:val="007F2C01"/>
    <w:rsid w:val="007F374B"/>
    <w:rsid w:val="007F48E0"/>
    <w:rsid w:val="007F4CF1"/>
    <w:rsid w:val="007F5C27"/>
    <w:rsid w:val="007F758D"/>
    <w:rsid w:val="007F7D52"/>
    <w:rsid w:val="00801527"/>
    <w:rsid w:val="0080350B"/>
    <w:rsid w:val="0080654C"/>
    <w:rsid w:val="008071C6"/>
    <w:rsid w:val="00816AE3"/>
    <w:rsid w:val="00817A00"/>
    <w:rsid w:val="0082332F"/>
    <w:rsid w:val="008234E2"/>
    <w:rsid w:val="00824DAD"/>
    <w:rsid w:val="008251E1"/>
    <w:rsid w:val="008317E5"/>
    <w:rsid w:val="0083496F"/>
    <w:rsid w:val="00834FE3"/>
    <w:rsid w:val="00835B4F"/>
    <w:rsid w:val="00835DB3"/>
    <w:rsid w:val="0083617B"/>
    <w:rsid w:val="008371BD"/>
    <w:rsid w:val="008442E9"/>
    <w:rsid w:val="0084494D"/>
    <w:rsid w:val="008477E4"/>
    <w:rsid w:val="00847D43"/>
    <w:rsid w:val="00847ED3"/>
    <w:rsid w:val="008504A8"/>
    <w:rsid w:val="0085282E"/>
    <w:rsid w:val="008536F6"/>
    <w:rsid w:val="00853C82"/>
    <w:rsid w:val="00855423"/>
    <w:rsid w:val="0085708C"/>
    <w:rsid w:val="008616C1"/>
    <w:rsid w:val="00863C9D"/>
    <w:rsid w:val="00863D75"/>
    <w:rsid w:val="00864EBB"/>
    <w:rsid w:val="008651FB"/>
    <w:rsid w:val="0086626E"/>
    <w:rsid w:val="0087198C"/>
    <w:rsid w:val="00872C1F"/>
    <w:rsid w:val="00873B42"/>
    <w:rsid w:val="00873F92"/>
    <w:rsid w:val="00876A32"/>
    <w:rsid w:val="008856D8"/>
    <w:rsid w:val="00885FDC"/>
    <w:rsid w:val="00886805"/>
    <w:rsid w:val="0089007E"/>
    <w:rsid w:val="00892E82"/>
    <w:rsid w:val="00893DD3"/>
    <w:rsid w:val="00897D70"/>
    <w:rsid w:val="008A01C6"/>
    <w:rsid w:val="008A27A6"/>
    <w:rsid w:val="008A3A47"/>
    <w:rsid w:val="008A4110"/>
    <w:rsid w:val="008A6CB8"/>
    <w:rsid w:val="008B1E44"/>
    <w:rsid w:val="008B4BE2"/>
    <w:rsid w:val="008C15F0"/>
    <w:rsid w:val="008C1B58"/>
    <w:rsid w:val="008C39AE"/>
    <w:rsid w:val="008C3E76"/>
    <w:rsid w:val="008C590D"/>
    <w:rsid w:val="008C6F24"/>
    <w:rsid w:val="008D301A"/>
    <w:rsid w:val="008E031B"/>
    <w:rsid w:val="008E2312"/>
    <w:rsid w:val="008E2786"/>
    <w:rsid w:val="008E7029"/>
    <w:rsid w:val="008E71F6"/>
    <w:rsid w:val="008E7BD8"/>
    <w:rsid w:val="008E7EF6"/>
    <w:rsid w:val="008F0C32"/>
    <w:rsid w:val="008F0F90"/>
    <w:rsid w:val="008F1F98"/>
    <w:rsid w:val="008F2517"/>
    <w:rsid w:val="008F2A41"/>
    <w:rsid w:val="008F5198"/>
    <w:rsid w:val="008F6758"/>
    <w:rsid w:val="008F727A"/>
    <w:rsid w:val="008F7A04"/>
    <w:rsid w:val="009040DD"/>
    <w:rsid w:val="00905B47"/>
    <w:rsid w:val="0090743C"/>
    <w:rsid w:val="00910B2F"/>
    <w:rsid w:val="0091298F"/>
    <w:rsid w:val="0091331C"/>
    <w:rsid w:val="00915072"/>
    <w:rsid w:val="00916D38"/>
    <w:rsid w:val="00922FBD"/>
    <w:rsid w:val="0092456D"/>
    <w:rsid w:val="009279DE"/>
    <w:rsid w:val="00930116"/>
    <w:rsid w:val="00930158"/>
    <w:rsid w:val="009302AB"/>
    <w:rsid w:val="00931CC3"/>
    <w:rsid w:val="0093676B"/>
    <w:rsid w:val="0093697A"/>
    <w:rsid w:val="009420EC"/>
    <w:rsid w:val="0094212C"/>
    <w:rsid w:val="00942E5A"/>
    <w:rsid w:val="0094484E"/>
    <w:rsid w:val="00944B78"/>
    <w:rsid w:val="0094551C"/>
    <w:rsid w:val="0094618A"/>
    <w:rsid w:val="00946763"/>
    <w:rsid w:val="0094766E"/>
    <w:rsid w:val="009507CA"/>
    <w:rsid w:val="00951F33"/>
    <w:rsid w:val="00953718"/>
    <w:rsid w:val="00954689"/>
    <w:rsid w:val="0095633A"/>
    <w:rsid w:val="00956C52"/>
    <w:rsid w:val="00956DDB"/>
    <w:rsid w:val="00960E59"/>
    <w:rsid w:val="009617C9"/>
    <w:rsid w:val="00961C93"/>
    <w:rsid w:val="00961E30"/>
    <w:rsid w:val="00963363"/>
    <w:rsid w:val="00963FFB"/>
    <w:rsid w:val="00965324"/>
    <w:rsid w:val="00966669"/>
    <w:rsid w:val="0096749E"/>
    <w:rsid w:val="0097091E"/>
    <w:rsid w:val="00974A5F"/>
    <w:rsid w:val="00974E81"/>
    <w:rsid w:val="009752FF"/>
    <w:rsid w:val="009760D3"/>
    <w:rsid w:val="00977132"/>
    <w:rsid w:val="00981A4B"/>
    <w:rsid w:val="00982501"/>
    <w:rsid w:val="009842BA"/>
    <w:rsid w:val="00984CB6"/>
    <w:rsid w:val="00987135"/>
    <w:rsid w:val="009877D3"/>
    <w:rsid w:val="009941A4"/>
    <w:rsid w:val="00994E8F"/>
    <w:rsid w:val="009951DC"/>
    <w:rsid w:val="009959BB"/>
    <w:rsid w:val="00995D4F"/>
    <w:rsid w:val="00995FED"/>
    <w:rsid w:val="00997158"/>
    <w:rsid w:val="009A0661"/>
    <w:rsid w:val="009A162E"/>
    <w:rsid w:val="009A1E26"/>
    <w:rsid w:val="009A1FB4"/>
    <w:rsid w:val="009A257E"/>
    <w:rsid w:val="009A2893"/>
    <w:rsid w:val="009A3A7C"/>
    <w:rsid w:val="009A3AAC"/>
    <w:rsid w:val="009B1120"/>
    <w:rsid w:val="009B2695"/>
    <w:rsid w:val="009B2ADB"/>
    <w:rsid w:val="009B2B86"/>
    <w:rsid w:val="009B603A"/>
    <w:rsid w:val="009B67EA"/>
    <w:rsid w:val="009B7165"/>
    <w:rsid w:val="009B7F64"/>
    <w:rsid w:val="009C0521"/>
    <w:rsid w:val="009C282B"/>
    <w:rsid w:val="009C2D0E"/>
    <w:rsid w:val="009C345B"/>
    <w:rsid w:val="009C3DAC"/>
    <w:rsid w:val="009C42E0"/>
    <w:rsid w:val="009C6DF9"/>
    <w:rsid w:val="009D342C"/>
    <w:rsid w:val="009D368D"/>
    <w:rsid w:val="009D3E37"/>
    <w:rsid w:val="009D4CEF"/>
    <w:rsid w:val="009D5362"/>
    <w:rsid w:val="009D55D5"/>
    <w:rsid w:val="009D7EDD"/>
    <w:rsid w:val="009D7EE9"/>
    <w:rsid w:val="009E1415"/>
    <w:rsid w:val="009E2732"/>
    <w:rsid w:val="009E4B4D"/>
    <w:rsid w:val="009E6116"/>
    <w:rsid w:val="009F4E1E"/>
    <w:rsid w:val="00A000DD"/>
    <w:rsid w:val="00A02E43"/>
    <w:rsid w:val="00A065F9"/>
    <w:rsid w:val="00A07F34"/>
    <w:rsid w:val="00A10984"/>
    <w:rsid w:val="00A10C37"/>
    <w:rsid w:val="00A167E5"/>
    <w:rsid w:val="00A16DEC"/>
    <w:rsid w:val="00A21BE1"/>
    <w:rsid w:val="00A22154"/>
    <w:rsid w:val="00A23E79"/>
    <w:rsid w:val="00A24CD9"/>
    <w:rsid w:val="00A25C38"/>
    <w:rsid w:val="00A30039"/>
    <w:rsid w:val="00A32977"/>
    <w:rsid w:val="00A34190"/>
    <w:rsid w:val="00A35016"/>
    <w:rsid w:val="00A36BBE"/>
    <w:rsid w:val="00A4187B"/>
    <w:rsid w:val="00A4307A"/>
    <w:rsid w:val="00A43E6E"/>
    <w:rsid w:val="00A447F2"/>
    <w:rsid w:val="00A45471"/>
    <w:rsid w:val="00A46BE8"/>
    <w:rsid w:val="00A47800"/>
    <w:rsid w:val="00A47EBB"/>
    <w:rsid w:val="00A50F42"/>
    <w:rsid w:val="00A51CDD"/>
    <w:rsid w:val="00A53A58"/>
    <w:rsid w:val="00A53D08"/>
    <w:rsid w:val="00A54EBD"/>
    <w:rsid w:val="00A57E9D"/>
    <w:rsid w:val="00A6481B"/>
    <w:rsid w:val="00A65425"/>
    <w:rsid w:val="00A6594E"/>
    <w:rsid w:val="00A6730D"/>
    <w:rsid w:val="00A67D36"/>
    <w:rsid w:val="00A71625"/>
    <w:rsid w:val="00A71B9B"/>
    <w:rsid w:val="00A72593"/>
    <w:rsid w:val="00A7364F"/>
    <w:rsid w:val="00A751C7"/>
    <w:rsid w:val="00A76A0C"/>
    <w:rsid w:val="00A774A6"/>
    <w:rsid w:val="00A87844"/>
    <w:rsid w:val="00A9211E"/>
    <w:rsid w:val="00A92DEA"/>
    <w:rsid w:val="00A93ABE"/>
    <w:rsid w:val="00A93FA0"/>
    <w:rsid w:val="00A97E45"/>
    <w:rsid w:val="00AA038C"/>
    <w:rsid w:val="00AA3575"/>
    <w:rsid w:val="00AA3AEE"/>
    <w:rsid w:val="00AA47B6"/>
    <w:rsid w:val="00AA7A09"/>
    <w:rsid w:val="00AB3B50"/>
    <w:rsid w:val="00AB5147"/>
    <w:rsid w:val="00AB540F"/>
    <w:rsid w:val="00AC05B1"/>
    <w:rsid w:val="00AC4913"/>
    <w:rsid w:val="00AC6E36"/>
    <w:rsid w:val="00AC6F8E"/>
    <w:rsid w:val="00AC7460"/>
    <w:rsid w:val="00AC7742"/>
    <w:rsid w:val="00AC7B7C"/>
    <w:rsid w:val="00AD093B"/>
    <w:rsid w:val="00AD11B6"/>
    <w:rsid w:val="00AD356C"/>
    <w:rsid w:val="00AD4D2A"/>
    <w:rsid w:val="00AD6ACA"/>
    <w:rsid w:val="00AD6B17"/>
    <w:rsid w:val="00AE2914"/>
    <w:rsid w:val="00AE6BE7"/>
    <w:rsid w:val="00AE6D15"/>
    <w:rsid w:val="00AE6DCD"/>
    <w:rsid w:val="00AF12E7"/>
    <w:rsid w:val="00AF6E21"/>
    <w:rsid w:val="00B0277E"/>
    <w:rsid w:val="00B04182"/>
    <w:rsid w:val="00B06355"/>
    <w:rsid w:val="00B07AE3"/>
    <w:rsid w:val="00B11430"/>
    <w:rsid w:val="00B13575"/>
    <w:rsid w:val="00B17867"/>
    <w:rsid w:val="00B25258"/>
    <w:rsid w:val="00B2589F"/>
    <w:rsid w:val="00B266F9"/>
    <w:rsid w:val="00B31C1A"/>
    <w:rsid w:val="00B329BF"/>
    <w:rsid w:val="00B35012"/>
    <w:rsid w:val="00B353EB"/>
    <w:rsid w:val="00B36343"/>
    <w:rsid w:val="00B365DA"/>
    <w:rsid w:val="00B37DC8"/>
    <w:rsid w:val="00B4187C"/>
    <w:rsid w:val="00B439C4"/>
    <w:rsid w:val="00B4535E"/>
    <w:rsid w:val="00B45C58"/>
    <w:rsid w:val="00B4776B"/>
    <w:rsid w:val="00B51AEE"/>
    <w:rsid w:val="00B52A8C"/>
    <w:rsid w:val="00B53A89"/>
    <w:rsid w:val="00B53FB9"/>
    <w:rsid w:val="00B542A4"/>
    <w:rsid w:val="00B57728"/>
    <w:rsid w:val="00B62652"/>
    <w:rsid w:val="00B63316"/>
    <w:rsid w:val="00B636A8"/>
    <w:rsid w:val="00B649BF"/>
    <w:rsid w:val="00B665C6"/>
    <w:rsid w:val="00B67C96"/>
    <w:rsid w:val="00B718CA"/>
    <w:rsid w:val="00B72778"/>
    <w:rsid w:val="00B741D3"/>
    <w:rsid w:val="00B74805"/>
    <w:rsid w:val="00B75B32"/>
    <w:rsid w:val="00B76FA9"/>
    <w:rsid w:val="00B805AF"/>
    <w:rsid w:val="00B81995"/>
    <w:rsid w:val="00B840B2"/>
    <w:rsid w:val="00B869EC"/>
    <w:rsid w:val="00B87BF7"/>
    <w:rsid w:val="00B87FF9"/>
    <w:rsid w:val="00B908EE"/>
    <w:rsid w:val="00B90E68"/>
    <w:rsid w:val="00B90ED8"/>
    <w:rsid w:val="00B9190F"/>
    <w:rsid w:val="00B9397A"/>
    <w:rsid w:val="00B940AB"/>
    <w:rsid w:val="00B94DBF"/>
    <w:rsid w:val="00B9633D"/>
    <w:rsid w:val="00BA0B75"/>
    <w:rsid w:val="00BA2EBE"/>
    <w:rsid w:val="00BA4C3E"/>
    <w:rsid w:val="00BB0F28"/>
    <w:rsid w:val="00BB1983"/>
    <w:rsid w:val="00BB3679"/>
    <w:rsid w:val="00BB3F1D"/>
    <w:rsid w:val="00BB3FD5"/>
    <w:rsid w:val="00BB458A"/>
    <w:rsid w:val="00BB4849"/>
    <w:rsid w:val="00BB5C9E"/>
    <w:rsid w:val="00BB6335"/>
    <w:rsid w:val="00BB6777"/>
    <w:rsid w:val="00BC1096"/>
    <w:rsid w:val="00BC2174"/>
    <w:rsid w:val="00BC426C"/>
    <w:rsid w:val="00BC5074"/>
    <w:rsid w:val="00BC574E"/>
    <w:rsid w:val="00BC5D1B"/>
    <w:rsid w:val="00BC7ED4"/>
    <w:rsid w:val="00BD00D3"/>
    <w:rsid w:val="00BD02A7"/>
    <w:rsid w:val="00BD15A9"/>
    <w:rsid w:val="00BD1659"/>
    <w:rsid w:val="00BD3AA9"/>
    <w:rsid w:val="00BD4A18"/>
    <w:rsid w:val="00BD6858"/>
    <w:rsid w:val="00BD6DB2"/>
    <w:rsid w:val="00BE11CF"/>
    <w:rsid w:val="00BE21AB"/>
    <w:rsid w:val="00BE55CB"/>
    <w:rsid w:val="00BE760B"/>
    <w:rsid w:val="00BF0F81"/>
    <w:rsid w:val="00BF2178"/>
    <w:rsid w:val="00BF4801"/>
    <w:rsid w:val="00BF617A"/>
    <w:rsid w:val="00BF6592"/>
    <w:rsid w:val="00BF6FCE"/>
    <w:rsid w:val="00C002CF"/>
    <w:rsid w:val="00C02F77"/>
    <w:rsid w:val="00C0379D"/>
    <w:rsid w:val="00C03931"/>
    <w:rsid w:val="00C04F8C"/>
    <w:rsid w:val="00C05FE3"/>
    <w:rsid w:val="00C102CD"/>
    <w:rsid w:val="00C10A08"/>
    <w:rsid w:val="00C111BB"/>
    <w:rsid w:val="00C13BAF"/>
    <w:rsid w:val="00C16053"/>
    <w:rsid w:val="00C1671E"/>
    <w:rsid w:val="00C208AE"/>
    <w:rsid w:val="00C208D7"/>
    <w:rsid w:val="00C2136D"/>
    <w:rsid w:val="00C214EE"/>
    <w:rsid w:val="00C2314B"/>
    <w:rsid w:val="00C23ADF"/>
    <w:rsid w:val="00C23D6E"/>
    <w:rsid w:val="00C24925"/>
    <w:rsid w:val="00C24971"/>
    <w:rsid w:val="00C26BE5"/>
    <w:rsid w:val="00C26E4D"/>
    <w:rsid w:val="00C27909"/>
    <w:rsid w:val="00C27B03"/>
    <w:rsid w:val="00C314E1"/>
    <w:rsid w:val="00C317BE"/>
    <w:rsid w:val="00C341D8"/>
    <w:rsid w:val="00C34397"/>
    <w:rsid w:val="00C34A7C"/>
    <w:rsid w:val="00C35374"/>
    <w:rsid w:val="00C3788B"/>
    <w:rsid w:val="00C37D0A"/>
    <w:rsid w:val="00C4095D"/>
    <w:rsid w:val="00C41E0A"/>
    <w:rsid w:val="00C453FF"/>
    <w:rsid w:val="00C477F9"/>
    <w:rsid w:val="00C50427"/>
    <w:rsid w:val="00C53275"/>
    <w:rsid w:val="00C53EE1"/>
    <w:rsid w:val="00C5772C"/>
    <w:rsid w:val="00C601D2"/>
    <w:rsid w:val="00C60809"/>
    <w:rsid w:val="00C625A1"/>
    <w:rsid w:val="00C65BCC"/>
    <w:rsid w:val="00C66970"/>
    <w:rsid w:val="00C6788C"/>
    <w:rsid w:val="00C67E96"/>
    <w:rsid w:val="00C70597"/>
    <w:rsid w:val="00C75412"/>
    <w:rsid w:val="00C80005"/>
    <w:rsid w:val="00C805A6"/>
    <w:rsid w:val="00C8085A"/>
    <w:rsid w:val="00C81D45"/>
    <w:rsid w:val="00C824C4"/>
    <w:rsid w:val="00C83C03"/>
    <w:rsid w:val="00C84006"/>
    <w:rsid w:val="00C845A0"/>
    <w:rsid w:val="00C85810"/>
    <w:rsid w:val="00C8647B"/>
    <w:rsid w:val="00C865FA"/>
    <w:rsid w:val="00C8691C"/>
    <w:rsid w:val="00C905B2"/>
    <w:rsid w:val="00C92420"/>
    <w:rsid w:val="00C92A9B"/>
    <w:rsid w:val="00C95C6F"/>
    <w:rsid w:val="00C97CDB"/>
    <w:rsid w:val="00CA168A"/>
    <w:rsid w:val="00CA239B"/>
    <w:rsid w:val="00CA2C91"/>
    <w:rsid w:val="00CA2EDC"/>
    <w:rsid w:val="00CA357E"/>
    <w:rsid w:val="00CA42F1"/>
    <w:rsid w:val="00CA44F9"/>
    <w:rsid w:val="00CA49C9"/>
    <w:rsid w:val="00CA4A69"/>
    <w:rsid w:val="00CA5EC0"/>
    <w:rsid w:val="00CA6CFB"/>
    <w:rsid w:val="00CB139C"/>
    <w:rsid w:val="00CB2437"/>
    <w:rsid w:val="00CC1C6A"/>
    <w:rsid w:val="00CC3978"/>
    <w:rsid w:val="00CC3E0C"/>
    <w:rsid w:val="00CC58D3"/>
    <w:rsid w:val="00CC784D"/>
    <w:rsid w:val="00CD1D67"/>
    <w:rsid w:val="00CD1FD5"/>
    <w:rsid w:val="00CD5A91"/>
    <w:rsid w:val="00CE00F7"/>
    <w:rsid w:val="00CE0409"/>
    <w:rsid w:val="00CE103D"/>
    <w:rsid w:val="00CE24BA"/>
    <w:rsid w:val="00CE35B2"/>
    <w:rsid w:val="00CE4CAD"/>
    <w:rsid w:val="00CE5C24"/>
    <w:rsid w:val="00CF17A1"/>
    <w:rsid w:val="00CF28EA"/>
    <w:rsid w:val="00CF55B9"/>
    <w:rsid w:val="00CF648A"/>
    <w:rsid w:val="00CF6AE6"/>
    <w:rsid w:val="00D0117F"/>
    <w:rsid w:val="00D017D8"/>
    <w:rsid w:val="00D0337B"/>
    <w:rsid w:val="00D03AC0"/>
    <w:rsid w:val="00D047DF"/>
    <w:rsid w:val="00D05FAF"/>
    <w:rsid w:val="00D067BE"/>
    <w:rsid w:val="00D079B2"/>
    <w:rsid w:val="00D113F1"/>
    <w:rsid w:val="00D114E9"/>
    <w:rsid w:val="00D14E25"/>
    <w:rsid w:val="00D1784A"/>
    <w:rsid w:val="00D17E86"/>
    <w:rsid w:val="00D23B62"/>
    <w:rsid w:val="00D23C46"/>
    <w:rsid w:val="00D244EA"/>
    <w:rsid w:val="00D250A4"/>
    <w:rsid w:val="00D25965"/>
    <w:rsid w:val="00D2699C"/>
    <w:rsid w:val="00D269E5"/>
    <w:rsid w:val="00D26DD0"/>
    <w:rsid w:val="00D347DB"/>
    <w:rsid w:val="00D364C5"/>
    <w:rsid w:val="00D37014"/>
    <w:rsid w:val="00D400CC"/>
    <w:rsid w:val="00D400FD"/>
    <w:rsid w:val="00D40772"/>
    <w:rsid w:val="00D42788"/>
    <w:rsid w:val="00D429C6"/>
    <w:rsid w:val="00D449A0"/>
    <w:rsid w:val="00D46AA4"/>
    <w:rsid w:val="00D47748"/>
    <w:rsid w:val="00D508D4"/>
    <w:rsid w:val="00D513CE"/>
    <w:rsid w:val="00D53CFC"/>
    <w:rsid w:val="00D54A7E"/>
    <w:rsid w:val="00D54CC3"/>
    <w:rsid w:val="00D56574"/>
    <w:rsid w:val="00D567C3"/>
    <w:rsid w:val="00D56A7C"/>
    <w:rsid w:val="00D6041A"/>
    <w:rsid w:val="00D63329"/>
    <w:rsid w:val="00D633EB"/>
    <w:rsid w:val="00D639FE"/>
    <w:rsid w:val="00D6510E"/>
    <w:rsid w:val="00D657D0"/>
    <w:rsid w:val="00D66881"/>
    <w:rsid w:val="00D67192"/>
    <w:rsid w:val="00D705D1"/>
    <w:rsid w:val="00D71654"/>
    <w:rsid w:val="00D73AE7"/>
    <w:rsid w:val="00D748C7"/>
    <w:rsid w:val="00D764B4"/>
    <w:rsid w:val="00D8098C"/>
    <w:rsid w:val="00D80F32"/>
    <w:rsid w:val="00D815D7"/>
    <w:rsid w:val="00D82337"/>
    <w:rsid w:val="00D82FF7"/>
    <w:rsid w:val="00D847FE"/>
    <w:rsid w:val="00D93016"/>
    <w:rsid w:val="00D9476F"/>
    <w:rsid w:val="00D95B0B"/>
    <w:rsid w:val="00D9641D"/>
    <w:rsid w:val="00D964EA"/>
    <w:rsid w:val="00D966D0"/>
    <w:rsid w:val="00D978C9"/>
    <w:rsid w:val="00DA0942"/>
    <w:rsid w:val="00DA0C59"/>
    <w:rsid w:val="00DA0E15"/>
    <w:rsid w:val="00DA1CF1"/>
    <w:rsid w:val="00DA1F60"/>
    <w:rsid w:val="00DA3991"/>
    <w:rsid w:val="00DA598F"/>
    <w:rsid w:val="00DA6476"/>
    <w:rsid w:val="00DB0990"/>
    <w:rsid w:val="00DB0A89"/>
    <w:rsid w:val="00DB4AA4"/>
    <w:rsid w:val="00DB527A"/>
    <w:rsid w:val="00DB655A"/>
    <w:rsid w:val="00DB7E6C"/>
    <w:rsid w:val="00DB7FAC"/>
    <w:rsid w:val="00DC1539"/>
    <w:rsid w:val="00DC2DF6"/>
    <w:rsid w:val="00DC6B2F"/>
    <w:rsid w:val="00DD1721"/>
    <w:rsid w:val="00DD4D25"/>
    <w:rsid w:val="00DD4E72"/>
    <w:rsid w:val="00DD5A29"/>
    <w:rsid w:val="00DD5D9D"/>
    <w:rsid w:val="00DD6CB9"/>
    <w:rsid w:val="00DE0350"/>
    <w:rsid w:val="00DE35CB"/>
    <w:rsid w:val="00DE6FFB"/>
    <w:rsid w:val="00DF0831"/>
    <w:rsid w:val="00DF209F"/>
    <w:rsid w:val="00DF21E9"/>
    <w:rsid w:val="00DF3E3A"/>
    <w:rsid w:val="00DF4F18"/>
    <w:rsid w:val="00DF5712"/>
    <w:rsid w:val="00E00896"/>
    <w:rsid w:val="00E00A44"/>
    <w:rsid w:val="00E00BBF"/>
    <w:rsid w:val="00E00DDA"/>
    <w:rsid w:val="00E00F14"/>
    <w:rsid w:val="00E0136D"/>
    <w:rsid w:val="00E023B1"/>
    <w:rsid w:val="00E03E0A"/>
    <w:rsid w:val="00E05D11"/>
    <w:rsid w:val="00E06386"/>
    <w:rsid w:val="00E076A6"/>
    <w:rsid w:val="00E101B1"/>
    <w:rsid w:val="00E107DE"/>
    <w:rsid w:val="00E11A5E"/>
    <w:rsid w:val="00E21D3E"/>
    <w:rsid w:val="00E22032"/>
    <w:rsid w:val="00E23280"/>
    <w:rsid w:val="00E24EB4"/>
    <w:rsid w:val="00E26108"/>
    <w:rsid w:val="00E320ED"/>
    <w:rsid w:val="00E33AFB"/>
    <w:rsid w:val="00E34218"/>
    <w:rsid w:val="00E34FDC"/>
    <w:rsid w:val="00E35EB3"/>
    <w:rsid w:val="00E37696"/>
    <w:rsid w:val="00E37AAF"/>
    <w:rsid w:val="00E400E8"/>
    <w:rsid w:val="00E40E58"/>
    <w:rsid w:val="00E451B6"/>
    <w:rsid w:val="00E46282"/>
    <w:rsid w:val="00E51354"/>
    <w:rsid w:val="00E5216E"/>
    <w:rsid w:val="00E52921"/>
    <w:rsid w:val="00E55594"/>
    <w:rsid w:val="00E55E8A"/>
    <w:rsid w:val="00E602FE"/>
    <w:rsid w:val="00E6157A"/>
    <w:rsid w:val="00E61926"/>
    <w:rsid w:val="00E620FC"/>
    <w:rsid w:val="00E64A3D"/>
    <w:rsid w:val="00E71936"/>
    <w:rsid w:val="00E73C59"/>
    <w:rsid w:val="00E7531B"/>
    <w:rsid w:val="00E80A72"/>
    <w:rsid w:val="00E81DEE"/>
    <w:rsid w:val="00E820DD"/>
    <w:rsid w:val="00E82344"/>
    <w:rsid w:val="00E84C82"/>
    <w:rsid w:val="00E84D64"/>
    <w:rsid w:val="00E86C6F"/>
    <w:rsid w:val="00E872B4"/>
    <w:rsid w:val="00E87408"/>
    <w:rsid w:val="00E90D08"/>
    <w:rsid w:val="00E914C4"/>
    <w:rsid w:val="00E934F5"/>
    <w:rsid w:val="00E93E77"/>
    <w:rsid w:val="00E96961"/>
    <w:rsid w:val="00EA1410"/>
    <w:rsid w:val="00EA1DB5"/>
    <w:rsid w:val="00EA2776"/>
    <w:rsid w:val="00EA2D69"/>
    <w:rsid w:val="00EA375F"/>
    <w:rsid w:val="00EA40CD"/>
    <w:rsid w:val="00EA4301"/>
    <w:rsid w:val="00EA72EC"/>
    <w:rsid w:val="00EB0312"/>
    <w:rsid w:val="00EB05F2"/>
    <w:rsid w:val="00EB11CB"/>
    <w:rsid w:val="00EB275A"/>
    <w:rsid w:val="00EB786A"/>
    <w:rsid w:val="00EB7925"/>
    <w:rsid w:val="00EB7D30"/>
    <w:rsid w:val="00EC0642"/>
    <w:rsid w:val="00EC1578"/>
    <w:rsid w:val="00EC1C72"/>
    <w:rsid w:val="00EC3CC9"/>
    <w:rsid w:val="00EC6425"/>
    <w:rsid w:val="00EC680A"/>
    <w:rsid w:val="00EC7DC8"/>
    <w:rsid w:val="00ED0854"/>
    <w:rsid w:val="00ED08FB"/>
    <w:rsid w:val="00ED5D9A"/>
    <w:rsid w:val="00ED760F"/>
    <w:rsid w:val="00EE1042"/>
    <w:rsid w:val="00EE14DA"/>
    <w:rsid w:val="00EE2BED"/>
    <w:rsid w:val="00EE323E"/>
    <w:rsid w:val="00EE374B"/>
    <w:rsid w:val="00EE6822"/>
    <w:rsid w:val="00EF2623"/>
    <w:rsid w:val="00EF2C63"/>
    <w:rsid w:val="00EF5EF6"/>
    <w:rsid w:val="00EF6FE0"/>
    <w:rsid w:val="00EF7349"/>
    <w:rsid w:val="00EF7BAE"/>
    <w:rsid w:val="00F01442"/>
    <w:rsid w:val="00F01810"/>
    <w:rsid w:val="00F03067"/>
    <w:rsid w:val="00F06136"/>
    <w:rsid w:val="00F06B79"/>
    <w:rsid w:val="00F076BF"/>
    <w:rsid w:val="00F11BB5"/>
    <w:rsid w:val="00F1382B"/>
    <w:rsid w:val="00F1417B"/>
    <w:rsid w:val="00F17FAB"/>
    <w:rsid w:val="00F22628"/>
    <w:rsid w:val="00F22D1F"/>
    <w:rsid w:val="00F2514D"/>
    <w:rsid w:val="00F256F7"/>
    <w:rsid w:val="00F33674"/>
    <w:rsid w:val="00F34B99"/>
    <w:rsid w:val="00F35E89"/>
    <w:rsid w:val="00F453E9"/>
    <w:rsid w:val="00F52DAB"/>
    <w:rsid w:val="00F53CC0"/>
    <w:rsid w:val="00F53EF9"/>
    <w:rsid w:val="00F543F0"/>
    <w:rsid w:val="00F54B6D"/>
    <w:rsid w:val="00F55FB5"/>
    <w:rsid w:val="00F6263D"/>
    <w:rsid w:val="00F62C6D"/>
    <w:rsid w:val="00F6421A"/>
    <w:rsid w:val="00F64B7F"/>
    <w:rsid w:val="00F70CA1"/>
    <w:rsid w:val="00F74083"/>
    <w:rsid w:val="00F75055"/>
    <w:rsid w:val="00F75AE4"/>
    <w:rsid w:val="00F77023"/>
    <w:rsid w:val="00F81D29"/>
    <w:rsid w:val="00F82188"/>
    <w:rsid w:val="00F83B47"/>
    <w:rsid w:val="00F84084"/>
    <w:rsid w:val="00F86A55"/>
    <w:rsid w:val="00F91C4D"/>
    <w:rsid w:val="00F92AE0"/>
    <w:rsid w:val="00F92FD9"/>
    <w:rsid w:val="00F9463C"/>
    <w:rsid w:val="00F97008"/>
    <w:rsid w:val="00F97D44"/>
    <w:rsid w:val="00FA018D"/>
    <w:rsid w:val="00FA0DCE"/>
    <w:rsid w:val="00FA105B"/>
    <w:rsid w:val="00FA2717"/>
    <w:rsid w:val="00FA53CE"/>
    <w:rsid w:val="00FA6684"/>
    <w:rsid w:val="00FA6B7D"/>
    <w:rsid w:val="00FA731E"/>
    <w:rsid w:val="00FB1ED3"/>
    <w:rsid w:val="00FB1ED6"/>
    <w:rsid w:val="00FB2A63"/>
    <w:rsid w:val="00FB2B38"/>
    <w:rsid w:val="00FB3D24"/>
    <w:rsid w:val="00FC09E1"/>
    <w:rsid w:val="00FC0CF1"/>
    <w:rsid w:val="00FC43CF"/>
    <w:rsid w:val="00FC6358"/>
    <w:rsid w:val="00FC7121"/>
    <w:rsid w:val="00FD01CF"/>
    <w:rsid w:val="00FD2251"/>
    <w:rsid w:val="00FD320D"/>
    <w:rsid w:val="00FD3307"/>
    <w:rsid w:val="00FD3E86"/>
    <w:rsid w:val="00FD5E18"/>
    <w:rsid w:val="00FD79D9"/>
    <w:rsid w:val="00FE1915"/>
    <w:rsid w:val="00FE23DE"/>
    <w:rsid w:val="00FE240A"/>
    <w:rsid w:val="00FF1ABD"/>
    <w:rsid w:val="00FF2233"/>
    <w:rsid w:val="00FF7B37"/>
    <w:rsid w:val="01796B16"/>
    <w:rsid w:val="017D0734"/>
    <w:rsid w:val="01C279F4"/>
    <w:rsid w:val="02406E46"/>
    <w:rsid w:val="02526986"/>
    <w:rsid w:val="02C93A5B"/>
    <w:rsid w:val="039E57BB"/>
    <w:rsid w:val="03A00406"/>
    <w:rsid w:val="044D51AA"/>
    <w:rsid w:val="04FA021A"/>
    <w:rsid w:val="054101F4"/>
    <w:rsid w:val="055155FC"/>
    <w:rsid w:val="05870510"/>
    <w:rsid w:val="05CB21CA"/>
    <w:rsid w:val="06166990"/>
    <w:rsid w:val="075F50A5"/>
    <w:rsid w:val="07A17008"/>
    <w:rsid w:val="08FC440E"/>
    <w:rsid w:val="09312374"/>
    <w:rsid w:val="09D003CA"/>
    <w:rsid w:val="09FD021E"/>
    <w:rsid w:val="0A7D2D69"/>
    <w:rsid w:val="0A8F14F0"/>
    <w:rsid w:val="0A95772B"/>
    <w:rsid w:val="0AFE3359"/>
    <w:rsid w:val="0B73696C"/>
    <w:rsid w:val="0B98594C"/>
    <w:rsid w:val="0B987BF2"/>
    <w:rsid w:val="0C8A05E0"/>
    <w:rsid w:val="0C9C6086"/>
    <w:rsid w:val="0CCE00A5"/>
    <w:rsid w:val="0E2A4A04"/>
    <w:rsid w:val="0E2D288A"/>
    <w:rsid w:val="0E52604E"/>
    <w:rsid w:val="0E7205A9"/>
    <w:rsid w:val="0EAC2ECB"/>
    <w:rsid w:val="0F615504"/>
    <w:rsid w:val="0F635788"/>
    <w:rsid w:val="0FBA002D"/>
    <w:rsid w:val="0FC35AED"/>
    <w:rsid w:val="0FEB2CC4"/>
    <w:rsid w:val="102A7288"/>
    <w:rsid w:val="10CF2FC0"/>
    <w:rsid w:val="10F47271"/>
    <w:rsid w:val="11126CC0"/>
    <w:rsid w:val="1127217C"/>
    <w:rsid w:val="11991064"/>
    <w:rsid w:val="11C91690"/>
    <w:rsid w:val="11D130DD"/>
    <w:rsid w:val="11E35C3B"/>
    <w:rsid w:val="12135E88"/>
    <w:rsid w:val="125C06C0"/>
    <w:rsid w:val="13CC6841"/>
    <w:rsid w:val="13D65E0A"/>
    <w:rsid w:val="15590C51"/>
    <w:rsid w:val="15BD4449"/>
    <w:rsid w:val="160F72A7"/>
    <w:rsid w:val="164A0A40"/>
    <w:rsid w:val="16807F48"/>
    <w:rsid w:val="16E71BCF"/>
    <w:rsid w:val="17797E9A"/>
    <w:rsid w:val="17C23571"/>
    <w:rsid w:val="18A53194"/>
    <w:rsid w:val="18DA3268"/>
    <w:rsid w:val="194121E0"/>
    <w:rsid w:val="19FD3FDD"/>
    <w:rsid w:val="1A820900"/>
    <w:rsid w:val="1A8759A8"/>
    <w:rsid w:val="1A9E5BFE"/>
    <w:rsid w:val="1AE227E9"/>
    <w:rsid w:val="1B22526D"/>
    <w:rsid w:val="1B3B6380"/>
    <w:rsid w:val="1B6C373F"/>
    <w:rsid w:val="1B8B3825"/>
    <w:rsid w:val="1BBB66C5"/>
    <w:rsid w:val="1BBE0A5F"/>
    <w:rsid w:val="1BF54642"/>
    <w:rsid w:val="1C5B722A"/>
    <w:rsid w:val="1CF573D9"/>
    <w:rsid w:val="1D0D4EDB"/>
    <w:rsid w:val="1D7E46DA"/>
    <w:rsid w:val="1DD06FD2"/>
    <w:rsid w:val="1F0D4FB2"/>
    <w:rsid w:val="1F4C2C04"/>
    <w:rsid w:val="1FF512B2"/>
    <w:rsid w:val="201B095C"/>
    <w:rsid w:val="202119AA"/>
    <w:rsid w:val="20226605"/>
    <w:rsid w:val="210344CD"/>
    <w:rsid w:val="21165AEA"/>
    <w:rsid w:val="216A4C9C"/>
    <w:rsid w:val="22010CFE"/>
    <w:rsid w:val="236217A5"/>
    <w:rsid w:val="23A542C0"/>
    <w:rsid w:val="23D67B75"/>
    <w:rsid w:val="246E547A"/>
    <w:rsid w:val="24CC4FE0"/>
    <w:rsid w:val="257B1D20"/>
    <w:rsid w:val="25882F60"/>
    <w:rsid w:val="26B805FC"/>
    <w:rsid w:val="27711A1B"/>
    <w:rsid w:val="27722C7E"/>
    <w:rsid w:val="27A13B16"/>
    <w:rsid w:val="27A64D17"/>
    <w:rsid w:val="27E6308F"/>
    <w:rsid w:val="28AD26A4"/>
    <w:rsid w:val="28F1604F"/>
    <w:rsid w:val="290F755C"/>
    <w:rsid w:val="29523D38"/>
    <w:rsid w:val="2989037E"/>
    <w:rsid w:val="29B47D75"/>
    <w:rsid w:val="29D156DC"/>
    <w:rsid w:val="2A056CFD"/>
    <w:rsid w:val="2A1B2D08"/>
    <w:rsid w:val="2A34759F"/>
    <w:rsid w:val="2AFD1FB8"/>
    <w:rsid w:val="2B2D68D4"/>
    <w:rsid w:val="2B4E6960"/>
    <w:rsid w:val="2B732E7D"/>
    <w:rsid w:val="2D4A736F"/>
    <w:rsid w:val="2D533127"/>
    <w:rsid w:val="2D5465A4"/>
    <w:rsid w:val="2E391FE8"/>
    <w:rsid w:val="2E7B5AAC"/>
    <w:rsid w:val="2F0C6937"/>
    <w:rsid w:val="2F3575F5"/>
    <w:rsid w:val="30AA6AB8"/>
    <w:rsid w:val="31616CFD"/>
    <w:rsid w:val="31915F88"/>
    <w:rsid w:val="31BF467E"/>
    <w:rsid w:val="326A4D03"/>
    <w:rsid w:val="330E2735"/>
    <w:rsid w:val="334E48E1"/>
    <w:rsid w:val="33A96A45"/>
    <w:rsid w:val="33B811A4"/>
    <w:rsid w:val="34094410"/>
    <w:rsid w:val="342D6143"/>
    <w:rsid w:val="345A3069"/>
    <w:rsid w:val="3485087E"/>
    <w:rsid w:val="34B159BB"/>
    <w:rsid w:val="34B45A1A"/>
    <w:rsid w:val="350B7D8E"/>
    <w:rsid w:val="352E3CC3"/>
    <w:rsid w:val="35CD3B97"/>
    <w:rsid w:val="35F51543"/>
    <w:rsid w:val="36242A4A"/>
    <w:rsid w:val="36D12D0B"/>
    <w:rsid w:val="36DC78EF"/>
    <w:rsid w:val="378A665D"/>
    <w:rsid w:val="37CE2ACC"/>
    <w:rsid w:val="37F7248B"/>
    <w:rsid w:val="38997997"/>
    <w:rsid w:val="38A942DB"/>
    <w:rsid w:val="395F7864"/>
    <w:rsid w:val="39AB1A0C"/>
    <w:rsid w:val="39D8449C"/>
    <w:rsid w:val="3ABB7BBF"/>
    <w:rsid w:val="3B8F0C34"/>
    <w:rsid w:val="3B92305D"/>
    <w:rsid w:val="3BE57DED"/>
    <w:rsid w:val="3C017B6F"/>
    <w:rsid w:val="3C3173AB"/>
    <w:rsid w:val="3C554B11"/>
    <w:rsid w:val="3C6500B5"/>
    <w:rsid w:val="3C6545C7"/>
    <w:rsid w:val="3C694F15"/>
    <w:rsid w:val="3CED5AAB"/>
    <w:rsid w:val="3D1443FE"/>
    <w:rsid w:val="3FBB36C1"/>
    <w:rsid w:val="3FFF587C"/>
    <w:rsid w:val="40071D6E"/>
    <w:rsid w:val="401037FD"/>
    <w:rsid w:val="401A4D9D"/>
    <w:rsid w:val="41486798"/>
    <w:rsid w:val="41576D50"/>
    <w:rsid w:val="416A3E5F"/>
    <w:rsid w:val="41A008A7"/>
    <w:rsid w:val="422420C2"/>
    <w:rsid w:val="42983D7D"/>
    <w:rsid w:val="42BE0D7F"/>
    <w:rsid w:val="43491A21"/>
    <w:rsid w:val="43631ED7"/>
    <w:rsid w:val="43874194"/>
    <w:rsid w:val="44065DA5"/>
    <w:rsid w:val="443C7A07"/>
    <w:rsid w:val="44936D75"/>
    <w:rsid w:val="44A13763"/>
    <w:rsid w:val="44A4569C"/>
    <w:rsid w:val="44D2538F"/>
    <w:rsid w:val="44E76D0D"/>
    <w:rsid w:val="45F63A9C"/>
    <w:rsid w:val="461D5D19"/>
    <w:rsid w:val="46D76EAF"/>
    <w:rsid w:val="473B6C6D"/>
    <w:rsid w:val="47715100"/>
    <w:rsid w:val="478B6B5D"/>
    <w:rsid w:val="47A91F8A"/>
    <w:rsid w:val="47C35F91"/>
    <w:rsid w:val="48586CD7"/>
    <w:rsid w:val="485D3893"/>
    <w:rsid w:val="48C35BC6"/>
    <w:rsid w:val="48D455E3"/>
    <w:rsid w:val="49242FDA"/>
    <w:rsid w:val="49254538"/>
    <w:rsid w:val="49492B40"/>
    <w:rsid w:val="49626F7A"/>
    <w:rsid w:val="497754FA"/>
    <w:rsid w:val="4AB14876"/>
    <w:rsid w:val="4AB16E87"/>
    <w:rsid w:val="4AD72DE1"/>
    <w:rsid w:val="4B2B1BEA"/>
    <w:rsid w:val="4B347543"/>
    <w:rsid w:val="4BB51BFD"/>
    <w:rsid w:val="4C6E6101"/>
    <w:rsid w:val="4D3F4ADE"/>
    <w:rsid w:val="4E487A6F"/>
    <w:rsid w:val="4EC9501F"/>
    <w:rsid w:val="4F540494"/>
    <w:rsid w:val="4FB86AF2"/>
    <w:rsid w:val="4FCF2CAB"/>
    <w:rsid w:val="506A08EC"/>
    <w:rsid w:val="5087128B"/>
    <w:rsid w:val="50874874"/>
    <w:rsid w:val="511F0018"/>
    <w:rsid w:val="51B7765B"/>
    <w:rsid w:val="5218109C"/>
    <w:rsid w:val="52513D17"/>
    <w:rsid w:val="52593988"/>
    <w:rsid w:val="52DB4E05"/>
    <w:rsid w:val="534D66C5"/>
    <w:rsid w:val="53782656"/>
    <w:rsid w:val="53A32939"/>
    <w:rsid w:val="53D835B0"/>
    <w:rsid w:val="53DF438E"/>
    <w:rsid w:val="54512243"/>
    <w:rsid w:val="5540520E"/>
    <w:rsid w:val="55922C2D"/>
    <w:rsid w:val="55E154A1"/>
    <w:rsid w:val="55FC2000"/>
    <w:rsid w:val="56427C3C"/>
    <w:rsid w:val="574B5543"/>
    <w:rsid w:val="582F6C0B"/>
    <w:rsid w:val="5913036E"/>
    <w:rsid w:val="596C5221"/>
    <w:rsid w:val="59EC5341"/>
    <w:rsid w:val="59F850D9"/>
    <w:rsid w:val="59FA6E3B"/>
    <w:rsid w:val="5A0E7051"/>
    <w:rsid w:val="5A1B5396"/>
    <w:rsid w:val="5B157F97"/>
    <w:rsid w:val="5B92149F"/>
    <w:rsid w:val="5BE446EB"/>
    <w:rsid w:val="5BF16D86"/>
    <w:rsid w:val="5C5A18AE"/>
    <w:rsid w:val="5C7D696A"/>
    <w:rsid w:val="5CB24271"/>
    <w:rsid w:val="5D183A19"/>
    <w:rsid w:val="5D326B4D"/>
    <w:rsid w:val="5D5E16AA"/>
    <w:rsid w:val="5D6D57D1"/>
    <w:rsid w:val="5E4346D3"/>
    <w:rsid w:val="5E8C0C13"/>
    <w:rsid w:val="5EB86FD0"/>
    <w:rsid w:val="5ECE00B0"/>
    <w:rsid w:val="5FC04393"/>
    <w:rsid w:val="5FCE7FD9"/>
    <w:rsid w:val="60A52C99"/>
    <w:rsid w:val="60B50FC1"/>
    <w:rsid w:val="617B6497"/>
    <w:rsid w:val="618E24D8"/>
    <w:rsid w:val="619F34F9"/>
    <w:rsid w:val="61A7519F"/>
    <w:rsid w:val="6218434B"/>
    <w:rsid w:val="629122A6"/>
    <w:rsid w:val="629E7957"/>
    <w:rsid w:val="631C3993"/>
    <w:rsid w:val="6334203A"/>
    <w:rsid w:val="6343665C"/>
    <w:rsid w:val="6391052F"/>
    <w:rsid w:val="63AC1800"/>
    <w:rsid w:val="63CE2236"/>
    <w:rsid w:val="63FF7965"/>
    <w:rsid w:val="6407495F"/>
    <w:rsid w:val="642233A7"/>
    <w:rsid w:val="64976E2F"/>
    <w:rsid w:val="64FA31F1"/>
    <w:rsid w:val="650F381B"/>
    <w:rsid w:val="65A66D27"/>
    <w:rsid w:val="661A0A82"/>
    <w:rsid w:val="66C852A1"/>
    <w:rsid w:val="66E869D4"/>
    <w:rsid w:val="671609E9"/>
    <w:rsid w:val="6716598D"/>
    <w:rsid w:val="675F7245"/>
    <w:rsid w:val="676F5FA0"/>
    <w:rsid w:val="67C85B4F"/>
    <w:rsid w:val="67D16C73"/>
    <w:rsid w:val="67D417C5"/>
    <w:rsid w:val="67D43CC4"/>
    <w:rsid w:val="67D844D9"/>
    <w:rsid w:val="6815719D"/>
    <w:rsid w:val="689A72CF"/>
    <w:rsid w:val="68A2582C"/>
    <w:rsid w:val="68EF39C7"/>
    <w:rsid w:val="694E0910"/>
    <w:rsid w:val="6A743282"/>
    <w:rsid w:val="6B034914"/>
    <w:rsid w:val="6B1F7E29"/>
    <w:rsid w:val="6B71442B"/>
    <w:rsid w:val="6BA400EF"/>
    <w:rsid w:val="6C1F0E9B"/>
    <w:rsid w:val="6C3C6340"/>
    <w:rsid w:val="6C3D2A7E"/>
    <w:rsid w:val="6C7026CF"/>
    <w:rsid w:val="6C7A5600"/>
    <w:rsid w:val="6C8F254A"/>
    <w:rsid w:val="6CCD714C"/>
    <w:rsid w:val="6D6054C9"/>
    <w:rsid w:val="6D9964F1"/>
    <w:rsid w:val="6DC5460F"/>
    <w:rsid w:val="6DD817E9"/>
    <w:rsid w:val="6E4C59BC"/>
    <w:rsid w:val="6E8B0925"/>
    <w:rsid w:val="6F461EB2"/>
    <w:rsid w:val="6F921224"/>
    <w:rsid w:val="70846525"/>
    <w:rsid w:val="720A1CB7"/>
    <w:rsid w:val="72226955"/>
    <w:rsid w:val="735E1CA9"/>
    <w:rsid w:val="73A67B4F"/>
    <w:rsid w:val="74323A25"/>
    <w:rsid w:val="743425F0"/>
    <w:rsid w:val="74A42EDC"/>
    <w:rsid w:val="751C30E4"/>
    <w:rsid w:val="752962DC"/>
    <w:rsid w:val="755759C6"/>
    <w:rsid w:val="758B748A"/>
    <w:rsid w:val="759647C9"/>
    <w:rsid w:val="771846AE"/>
    <w:rsid w:val="779E460A"/>
    <w:rsid w:val="78753A95"/>
    <w:rsid w:val="78E658B6"/>
    <w:rsid w:val="791C4374"/>
    <w:rsid w:val="79575911"/>
    <w:rsid w:val="79836A88"/>
    <w:rsid w:val="7A011AA9"/>
    <w:rsid w:val="7A2A48D3"/>
    <w:rsid w:val="7A980713"/>
    <w:rsid w:val="7B983C0B"/>
    <w:rsid w:val="7BAB4115"/>
    <w:rsid w:val="7BD56C03"/>
    <w:rsid w:val="7BF6376B"/>
    <w:rsid w:val="7C4574BC"/>
    <w:rsid w:val="7CEB659B"/>
    <w:rsid w:val="7D7C6A83"/>
    <w:rsid w:val="7DB14CBD"/>
    <w:rsid w:val="7DBE669F"/>
    <w:rsid w:val="7E9E193E"/>
    <w:rsid w:val="7F005506"/>
    <w:rsid w:val="7F261FF7"/>
    <w:rsid w:val="7F774A0A"/>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qFormat="1" w:unhideWhenUsed="0" w:uiPriority="99" w:semiHidden="0" w:name="index 1"/>
    <w:lsdException w:qFormat="1" w:unhideWhenUsed="0" w:uiPriority="99" w:semiHidden="0" w:name="index 2"/>
    <w:lsdException w:qFormat="1" w:unhideWhenUsed="0" w:uiPriority="99" w:semiHidden="0" w:name="index 3"/>
    <w:lsdException w:qFormat="1" w:unhideWhenUsed="0" w:uiPriority="99" w:semiHidden="0" w:name="index 4"/>
    <w:lsdException w:qFormat="1" w:unhideWhenUsed="0" w:uiPriority="99" w:semiHidden="0" w:name="index 5"/>
    <w:lsdException w:qFormat="1" w:unhideWhenUsed="0" w:uiPriority="99" w:semiHidden="0" w:name="index 6"/>
    <w:lsdException w:qFormat="1" w:unhideWhenUsed="0" w:uiPriority="99" w:semiHidden="0" w:name="index 7"/>
    <w:lsdException w:qFormat="1" w:unhideWhenUsed="0" w:uiPriority="99" w:semiHidden="0" w:name="index 8"/>
    <w:lsdException w:qFormat="1" w:unhideWhenUsed="0" w:uiPriority="99" w:semiHidden="0" w:name="index 9"/>
    <w:lsdException w:qFormat="1" w:unhideWhenUsed="0" w:uiPriority="99" w:name="toc 1"/>
    <w:lsdException w:qFormat="1" w:unhideWhenUsed="0" w:uiPriority="99" w:name="toc 2"/>
    <w:lsdException w:qFormat="1" w:unhideWhenUsed="0" w:uiPriority="99" w:name="toc 3"/>
    <w:lsdException w:qFormat="1" w:unhideWhenUsed="0" w:uiPriority="99" w:name="toc 4"/>
    <w:lsdException w:qFormat="1" w:unhideWhenUsed="0" w:uiPriority="99" w:name="toc 5"/>
    <w:lsdException w:qFormat="1" w:unhideWhenUsed="0" w:uiPriority="99" w:name="toc 6"/>
    <w:lsdException w:qFormat="1" w:unhideWhenUsed="0" w:uiPriority="99" w:name="toc 7"/>
    <w:lsdException w:qFormat="1" w:unhideWhenUsed="0" w:uiPriority="99" w:name="toc 8"/>
    <w:lsdException w:qFormat="1" w:unhideWhenUsed="0" w:uiPriority="99" w:name="toc 9"/>
    <w:lsdException w:uiPriority="99" w:name="Normal Indent"/>
    <w:lsdException w:qFormat="1" w:unhideWhenUsed="0" w:uiPriority="99" w:semiHidden="0" w:name="footnote text"/>
    <w:lsdException w:uiPriority="99" w:name="annotation text"/>
    <w:lsdException w:qFormat="1" w:unhideWhenUsed="0" w:uiPriority="99" w:semiHidden="0" w:name="header"/>
    <w:lsdException w:qFormat="1" w:unhideWhenUsed="0" w:uiPriority="99" w:semiHidden="0" w:name="footer"/>
    <w:lsdException w:qFormat="1" w:unhideWhenUsed="0" w:uiPriority="99" w:semiHidden="0" w:name="index heading"/>
    <w:lsdException w:qFormat="1" w:unhideWhenUsed="0" w:uiPriority="99" w:semiHidden="0" w:name="caption"/>
    <w:lsdException w:uiPriority="99" w:name="table of figures"/>
    <w:lsdException w:uiPriority="99" w:name="envelope address"/>
    <w:lsdException w:uiPriority="99" w:name="envelope return"/>
    <w:lsdException w:qFormat="1" w:unhideWhenUsed="0" w:uiPriority="99" w:name="footnote reference"/>
    <w:lsdException w:uiPriority="99" w:name="annotation reference"/>
    <w:lsdException w:uiPriority="99" w:name="line number"/>
    <w:lsdException w:qFormat="1" w:unhideWhenUsed="0" w:uiPriority="99" w:semiHidden="0" w:name="page number"/>
    <w:lsdException w:qFormat="1" w:unhideWhenUsed="0" w:uiPriority="99" w:name="endnote reference"/>
    <w:lsdException w:qFormat="1" w:unhideWhenUsed="0"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99" w:semiHidden="0" w:name="Emphasis"/>
    <w:lsdException w:qFormat="1" w:unhideWhenUsed="0"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qFormat="1" w:unhideWhenUsed="0" w:uiPriority="99" w:semiHidden="0"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99" w:semiHidden="0"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43"/>
    <w:qFormat/>
    <w:uiPriority w:val="99"/>
    <w:pPr>
      <w:widowControl/>
      <w:spacing w:before="100" w:beforeAutospacing="1" w:after="100" w:afterAutospacing="1"/>
      <w:jc w:val="left"/>
      <w:outlineLvl w:val="0"/>
    </w:pPr>
    <w:rPr>
      <w:rFonts w:ascii="宋体" w:hAnsi="宋体" w:cs="宋体"/>
      <w:b/>
      <w:bCs/>
      <w:kern w:val="36"/>
      <w:sz w:val="48"/>
      <w:szCs w:val="48"/>
    </w:rPr>
  </w:style>
  <w:style w:type="character" w:default="1" w:styleId="36">
    <w:name w:val="Default Paragraph Font"/>
    <w:semiHidden/>
    <w:qFormat/>
    <w:uiPriority w:val="99"/>
  </w:style>
  <w:style w:type="table" w:default="1" w:styleId="32">
    <w:name w:val="Normal Table"/>
    <w:semiHidden/>
    <w:unhideWhenUsed/>
    <w:qFormat/>
    <w:uiPriority w:val="99"/>
    <w:tblPr>
      <w:tblCellMar>
        <w:top w:w="0" w:type="dxa"/>
        <w:left w:w="108" w:type="dxa"/>
        <w:bottom w:w="0" w:type="dxa"/>
        <w:right w:w="108" w:type="dxa"/>
      </w:tblCellMar>
    </w:tblPr>
  </w:style>
  <w:style w:type="paragraph" w:styleId="3">
    <w:name w:val="toc 7"/>
    <w:basedOn w:val="1"/>
    <w:next w:val="1"/>
    <w:semiHidden/>
    <w:qFormat/>
    <w:uiPriority w:val="99"/>
    <w:pPr>
      <w:tabs>
        <w:tab w:val="right" w:leader="dot" w:pos="9241"/>
      </w:tabs>
      <w:ind w:firstLine="500" w:firstLineChars="500"/>
      <w:jc w:val="left"/>
    </w:pPr>
    <w:rPr>
      <w:rFonts w:ascii="宋体"/>
      <w:szCs w:val="21"/>
    </w:rPr>
  </w:style>
  <w:style w:type="paragraph" w:styleId="4">
    <w:name w:val="index 8"/>
    <w:basedOn w:val="1"/>
    <w:next w:val="1"/>
    <w:qFormat/>
    <w:uiPriority w:val="99"/>
    <w:pPr>
      <w:ind w:left="1680" w:hanging="210"/>
      <w:jc w:val="left"/>
    </w:pPr>
    <w:rPr>
      <w:rFonts w:ascii="Calibri" w:hAnsi="Calibri"/>
      <w:sz w:val="20"/>
      <w:szCs w:val="20"/>
    </w:rPr>
  </w:style>
  <w:style w:type="paragraph" w:styleId="5">
    <w:name w:val="caption"/>
    <w:basedOn w:val="1"/>
    <w:next w:val="1"/>
    <w:qFormat/>
    <w:uiPriority w:val="99"/>
    <w:pPr>
      <w:spacing w:before="152" w:after="160"/>
    </w:pPr>
    <w:rPr>
      <w:rFonts w:ascii="Arial" w:hAnsi="Arial" w:eastAsia="黑体" w:cs="Arial"/>
      <w:sz w:val="20"/>
      <w:szCs w:val="20"/>
    </w:rPr>
  </w:style>
  <w:style w:type="paragraph" w:styleId="6">
    <w:name w:val="index 5"/>
    <w:basedOn w:val="1"/>
    <w:next w:val="1"/>
    <w:qFormat/>
    <w:uiPriority w:val="99"/>
    <w:pPr>
      <w:ind w:left="1050" w:hanging="210"/>
      <w:jc w:val="left"/>
    </w:pPr>
    <w:rPr>
      <w:rFonts w:ascii="Calibri" w:hAnsi="Calibri"/>
      <w:sz w:val="20"/>
      <w:szCs w:val="20"/>
    </w:rPr>
  </w:style>
  <w:style w:type="paragraph" w:styleId="7">
    <w:name w:val="Document Map"/>
    <w:basedOn w:val="1"/>
    <w:link w:val="44"/>
    <w:semiHidden/>
    <w:qFormat/>
    <w:uiPriority w:val="99"/>
    <w:pPr>
      <w:shd w:val="clear" w:color="auto" w:fill="000080"/>
    </w:pPr>
  </w:style>
  <w:style w:type="paragraph" w:styleId="8">
    <w:name w:val="index 6"/>
    <w:basedOn w:val="1"/>
    <w:next w:val="1"/>
    <w:qFormat/>
    <w:uiPriority w:val="99"/>
    <w:pPr>
      <w:ind w:left="1260" w:hanging="210"/>
      <w:jc w:val="left"/>
    </w:pPr>
    <w:rPr>
      <w:rFonts w:ascii="Calibri" w:hAnsi="Calibri"/>
      <w:sz w:val="20"/>
      <w:szCs w:val="20"/>
    </w:rPr>
  </w:style>
  <w:style w:type="paragraph" w:styleId="9">
    <w:name w:val="index 4"/>
    <w:basedOn w:val="1"/>
    <w:next w:val="1"/>
    <w:qFormat/>
    <w:uiPriority w:val="99"/>
    <w:pPr>
      <w:ind w:left="840" w:hanging="210"/>
      <w:jc w:val="left"/>
    </w:pPr>
    <w:rPr>
      <w:rFonts w:ascii="Calibri" w:hAnsi="Calibri"/>
      <w:sz w:val="20"/>
      <w:szCs w:val="20"/>
    </w:rPr>
  </w:style>
  <w:style w:type="paragraph" w:styleId="10">
    <w:name w:val="toc 5"/>
    <w:basedOn w:val="1"/>
    <w:next w:val="1"/>
    <w:semiHidden/>
    <w:qFormat/>
    <w:uiPriority w:val="99"/>
    <w:pPr>
      <w:tabs>
        <w:tab w:val="right" w:leader="dot" w:pos="9241"/>
      </w:tabs>
      <w:ind w:firstLine="300" w:firstLineChars="300"/>
      <w:jc w:val="left"/>
    </w:pPr>
    <w:rPr>
      <w:rFonts w:ascii="宋体"/>
      <w:szCs w:val="21"/>
    </w:rPr>
  </w:style>
  <w:style w:type="paragraph" w:styleId="11">
    <w:name w:val="toc 3"/>
    <w:basedOn w:val="1"/>
    <w:next w:val="1"/>
    <w:semiHidden/>
    <w:qFormat/>
    <w:uiPriority w:val="99"/>
    <w:pPr>
      <w:tabs>
        <w:tab w:val="right" w:leader="dot" w:pos="9241"/>
      </w:tabs>
      <w:ind w:firstLine="100" w:firstLineChars="100"/>
      <w:jc w:val="left"/>
    </w:pPr>
    <w:rPr>
      <w:rFonts w:ascii="宋体"/>
      <w:szCs w:val="21"/>
    </w:rPr>
  </w:style>
  <w:style w:type="paragraph" w:styleId="12">
    <w:name w:val="toc 8"/>
    <w:basedOn w:val="1"/>
    <w:next w:val="1"/>
    <w:semiHidden/>
    <w:qFormat/>
    <w:uiPriority w:val="99"/>
    <w:pPr>
      <w:tabs>
        <w:tab w:val="right" w:leader="dot" w:pos="9241"/>
      </w:tabs>
      <w:ind w:firstLine="607" w:firstLineChars="600"/>
      <w:jc w:val="left"/>
    </w:pPr>
    <w:rPr>
      <w:rFonts w:ascii="宋体"/>
      <w:szCs w:val="21"/>
    </w:rPr>
  </w:style>
  <w:style w:type="paragraph" w:styleId="13">
    <w:name w:val="index 3"/>
    <w:basedOn w:val="1"/>
    <w:next w:val="1"/>
    <w:qFormat/>
    <w:uiPriority w:val="99"/>
    <w:pPr>
      <w:ind w:left="630" w:hanging="210"/>
      <w:jc w:val="left"/>
    </w:pPr>
    <w:rPr>
      <w:rFonts w:ascii="Calibri" w:hAnsi="Calibri"/>
      <w:sz w:val="20"/>
      <w:szCs w:val="20"/>
    </w:rPr>
  </w:style>
  <w:style w:type="paragraph" w:styleId="14">
    <w:name w:val="Date"/>
    <w:basedOn w:val="1"/>
    <w:next w:val="1"/>
    <w:link w:val="45"/>
    <w:qFormat/>
    <w:uiPriority w:val="99"/>
    <w:pPr>
      <w:ind w:left="100" w:leftChars="2500"/>
    </w:pPr>
    <w:rPr>
      <w:rFonts w:ascii="Calibri" w:hAnsi="Calibri"/>
    </w:rPr>
  </w:style>
  <w:style w:type="paragraph" w:styleId="15">
    <w:name w:val="endnote text"/>
    <w:basedOn w:val="1"/>
    <w:link w:val="46"/>
    <w:semiHidden/>
    <w:qFormat/>
    <w:uiPriority w:val="99"/>
    <w:pPr>
      <w:snapToGrid w:val="0"/>
      <w:jc w:val="left"/>
    </w:pPr>
  </w:style>
  <w:style w:type="paragraph" w:styleId="16">
    <w:name w:val="Balloon Text"/>
    <w:basedOn w:val="1"/>
    <w:link w:val="47"/>
    <w:qFormat/>
    <w:uiPriority w:val="99"/>
    <w:rPr>
      <w:rFonts w:ascii="Calibri" w:hAnsi="Calibri"/>
      <w:sz w:val="18"/>
      <w:szCs w:val="18"/>
    </w:rPr>
  </w:style>
  <w:style w:type="paragraph" w:styleId="17">
    <w:name w:val="footer"/>
    <w:basedOn w:val="1"/>
    <w:link w:val="48"/>
    <w:qFormat/>
    <w:uiPriority w:val="99"/>
    <w:pPr>
      <w:snapToGrid w:val="0"/>
      <w:ind w:right="210" w:rightChars="100"/>
      <w:jc w:val="right"/>
    </w:pPr>
    <w:rPr>
      <w:rFonts w:ascii="Calibri" w:hAnsi="Calibri"/>
      <w:sz w:val="18"/>
      <w:szCs w:val="18"/>
    </w:rPr>
  </w:style>
  <w:style w:type="paragraph" w:styleId="18">
    <w:name w:val="header"/>
    <w:basedOn w:val="1"/>
    <w:link w:val="49"/>
    <w:qFormat/>
    <w:uiPriority w:val="99"/>
    <w:pPr>
      <w:snapToGrid w:val="0"/>
      <w:jc w:val="left"/>
    </w:pPr>
    <w:rPr>
      <w:rFonts w:ascii="Calibri" w:hAnsi="Calibri"/>
      <w:sz w:val="18"/>
      <w:szCs w:val="18"/>
    </w:rPr>
  </w:style>
  <w:style w:type="paragraph" w:styleId="19">
    <w:name w:val="toc 1"/>
    <w:basedOn w:val="1"/>
    <w:next w:val="1"/>
    <w:semiHidden/>
    <w:qFormat/>
    <w:uiPriority w:val="99"/>
    <w:pPr>
      <w:tabs>
        <w:tab w:val="right" w:leader="dot" w:pos="9242"/>
      </w:tabs>
      <w:spacing w:beforeLines="25" w:afterLines="25"/>
      <w:jc w:val="left"/>
    </w:pPr>
    <w:rPr>
      <w:rFonts w:ascii="宋体"/>
      <w:szCs w:val="21"/>
    </w:rPr>
  </w:style>
  <w:style w:type="paragraph" w:styleId="20">
    <w:name w:val="toc 4"/>
    <w:basedOn w:val="1"/>
    <w:next w:val="1"/>
    <w:semiHidden/>
    <w:qFormat/>
    <w:uiPriority w:val="99"/>
    <w:pPr>
      <w:tabs>
        <w:tab w:val="right" w:leader="dot" w:pos="9241"/>
      </w:tabs>
      <w:ind w:firstLine="200" w:firstLineChars="200"/>
      <w:jc w:val="left"/>
    </w:pPr>
    <w:rPr>
      <w:rFonts w:ascii="宋体"/>
      <w:szCs w:val="21"/>
    </w:rPr>
  </w:style>
  <w:style w:type="paragraph" w:styleId="21">
    <w:name w:val="index heading"/>
    <w:basedOn w:val="1"/>
    <w:next w:val="22"/>
    <w:qFormat/>
    <w:uiPriority w:val="99"/>
    <w:pPr>
      <w:spacing w:before="120" w:after="120"/>
      <w:jc w:val="center"/>
    </w:pPr>
    <w:rPr>
      <w:rFonts w:ascii="Calibri" w:hAnsi="Calibri"/>
      <w:b/>
      <w:bCs/>
      <w:iCs/>
      <w:szCs w:val="20"/>
    </w:rPr>
  </w:style>
  <w:style w:type="paragraph" w:styleId="22">
    <w:name w:val="index 1"/>
    <w:basedOn w:val="1"/>
    <w:next w:val="23"/>
    <w:qFormat/>
    <w:uiPriority w:val="99"/>
    <w:pPr>
      <w:tabs>
        <w:tab w:val="right" w:leader="dot" w:pos="9299"/>
      </w:tabs>
      <w:jc w:val="left"/>
    </w:pPr>
    <w:rPr>
      <w:rFonts w:ascii="宋体"/>
      <w:szCs w:val="21"/>
    </w:rPr>
  </w:style>
  <w:style w:type="paragraph" w:customStyle="1" w:styleId="23">
    <w:name w:val="段"/>
    <w:link w:val="57"/>
    <w:qFormat/>
    <w:uiPriority w:val="99"/>
    <w:pPr>
      <w:tabs>
        <w:tab w:val="center" w:pos="4201"/>
        <w:tab w:val="right" w:leader="dot" w:pos="9298"/>
      </w:tabs>
      <w:autoSpaceDE w:val="0"/>
      <w:autoSpaceDN w:val="0"/>
      <w:ind w:firstLine="420" w:firstLineChars="200"/>
      <w:jc w:val="both"/>
    </w:pPr>
    <w:rPr>
      <w:rFonts w:ascii="宋体" w:hAnsi="Calibri" w:eastAsia="宋体" w:cs="Times New Roman"/>
      <w:kern w:val="0"/>
      <w:sz w:val="21"/>
      <w:szCs w:val="20"/>
      <w:lang w:val="en-US" w:eastAsia="zh-CN" w:bidi="ar-SA"/>
    </w:rPr>
  </w:style>
  <w:style w:type="paragraph" w:styleId="24">
    <w:name w:val="footnote text"/>
    <w:basedOn w:val="1"/>
    <w:link w:val="50"/>
    <w:qFormat/>
    <w:uiPriority w:val="99"/>
    <w:pPr>
      <w:numPr>
        <w:ilvl w:val="0"/>
        <w:numId w:val="1"/>
      </w:numPr>
      <w:snapToGrid w:val="0"/>
      <w:jc w:val="left"/>
    </w:pPr>
    <w:rPr>
      <w:rFonts w:ascii="宋体"/>
      <w:sz w:val="18"/>
      <w:szCs w:val="18"/>
    </w:rPr>
  </w:style>
  <w:style w:type="paragraph" w:styleId="25">
    <w:name w:val="toc 6"/>
    <w:basedOn w:val="1"/>
    <w:next w:val="1"/>
    <w:semiHidden/>
    <w:qFormat/>
    <w:uiPriority w:val="99"/>
    <w:pPr>
      <w:tabs>
        <w:tab w:val="right" w:leader="dot" w:pos="9241"/>
      </w:tabs>
      <w:ind w:firstLine="400" w:firstLineChars="400"/>
      <w:jc w:val="left"/>
    </w:pPr>
    <w:rPr>
      <w:rFonts w:ascii="宋体"/>
      <w:szCs w:val="21"/>
    </w:rPr>
  </w:style>
  <w:style w:type="paragraph" w:styleId="26">
    <w:name w:val="index 7"/>
    <w:basedOn w:val="1"/>
    <w:next w:val="1"/>
    <w:qFormat/>
    <w:uiPriority w:val="99"/>
    <w:pPr>
      <w:ind w:left="1470" w:hanging="210"/>
      <w:jc w:val="left"/>
    </w:pPr>
    <w:rPr>
      <w:rFonts w:ascii="Calibri" w:hAnsi="Calibri"/>
      <w:sz w:val="20"/>
      <w:szCs w:val="20"/>
    </w:rPr>
  </w:style>
  <w:style w:type="paragraph" w:styleId="27">
    <w:name w:val="index 9"/>
    <w:basedOn w:val="1"/>
    <w:next w:val="1"/>
    <w:qFormat/>
    <w:uiPriority w:val="99"/>
    <w:pPr>
      <w:ind w:left="1890" w:hanging="210"/>
      <w:jc w:val="left"/>
    </w:pPr>
    <w:rPr>
      <w:rFonts w:ascii="Calibri" w:hAnsi="Calibri"/>
      <w:sz w:val="20"/>
      <w:szCs w:val="20"/>
    </w:rPr>
  </w:style>
  <w:style w:type="paragraph" w:styleId="28">
    <w:name w:val="toc 2"/>
    <w:basedOn w:val="1"/>
    <w:next w:val="1"/>
    <w:semiHidden/>
    <w:qFormat/>
    <w:uiPriority w:val="99"/>
    <w:pPr>
      <w:tabs>
        <w:tab w:val="right" w:leader="dot" w:pos="9242"/>
      </w:tabs>
    </w:pPr>
    <w:rPr>
      <w:rFonts w:ascii="宋体"/>
      <w:szCs w:val="21"/>
    </w:rPr>
  </w:style>
  <w:style w:type="paragraph" w:styleId="29">
    <w:name w:val="toc 9"/>
    <w:basedOn w:val="1"/>
    <w:next w:val="1"/>
    <w:semiHidden/>
    <w:qFormat/>
    <w:uiPriority w:val="99"/>
    <w:pPr>
      <w:ind w:left="1470"/>
      <w:jc w:val="left"/>
    </w:pPr>
    <w:rPr>
      <w:sz w:val="20"/>
      <w:szCs w:val="20"/>
    </w:rPr>
  </w:style>
  <w:style w:type="paragraph" w:styleId="30">
    <w:name w:val="Normal (Web)"/>
    <w:basedOn w:val="1"/>
    <w:qFormat/>
    <w:uiPriority w:val="99"/>
    <w:rPr>
      <w:sz w:val="24"/>
    </w:rPr>
  </w:style>
  <w:style w:type="paragraph" w:styleId="31">
    <w:name w:val="index 2"/>
    <w:basedOn w:val="1"/>
    <w:next w:val="1"/>
    <w:qFormat/>
    <w:uiPriority w:val="99"/>
    <w:pPr>
      <w:ind w:left="420" w:hanging="210"/>
      <w:jc w:val="left"/>
    </w:pPr>
    <w:rPr>
      <w:rFonts w:ascii="Calibri" w:hAnsi="Calibri"/>
      <w:sz w:val="20"/>
      <w:szCs w:val="20"/>
    </w:rPr>
  </w:style>
  <w:style w:type="table" w:styleId="33">
    <w:name w:val="Table Grid"/>
    <w:basedOn w:val="32"/>
    <w:qFormat/>
    <w:uiPriority w:val="99"/>
    <w:rPr>
      <w:rFonts w:ascii="宋体"/>
      <w:kern w:val="0"/>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styleId="34">
    <w:name w:val="Table Colorful 3"/>
    <w:basedOn w:val="32"/>
    <w:qFormat/>
    <w:uiPriority w:val="99"/>
    <w:pPr>
      <w:widowControl w:val="0"/>
      <w:jc w:val="both"/>
    </w:pPr>
    <w:rPr>
      <w:kern w:val="0"/>
      <w:sz w:val="20"/>
      <w:szCs w:val="20"/>
    </w:rPr>
    <w:tblPr>
      <w:tblBorders>
        <w:top w:val="single" w:color="000000" w:sz="18" w:space="0"/>
        <w:left w:val="single" w:color="000000" w:sz="18" w:space="0"/>
        <w:bottom w:val="single" w:color="000000" w:sz="18" w:space="0"/>
        <w:right w:val="single" w:color="000000" w:sz="18" w:space="0"/>
        <w:insideH w:val="single" w:color="C0C0C0" w:sz="6" w:space="0"/>
      </w:tblBorders>
      <w:tblCellMar>
        <w:top w:w="0" w:type="dxa"/>
        <w:left w:w="108" w:type="dxa"/>
        <w:bottom w:w="0" w:type="dxa"/>
        <w:right w:w="108" w:type="dxa"/>
      </w:tblCellMar>
    </w:tblPr>
    <w:tcPr>
      <w:shd w:val="pct25" w:color="008080" w:fill="FFFFFF"/>
    </w:tcPr>
    <w:tblStylePr w:type="firstRow">
      <w:rPr>
        <w:rFonts w:cs="Times New Roman"/>
      </w:rPr>
      <w:tblPr/>
      <w:tcPr>
        <w:tcBorders>
          <w:top w:val="nil"/>
          <w:left w:val="nil"/>
          <w:bottom w:val="single" w:color="000000" w:sz="6" w:space="0"/>
          <w:right w:val="nil"/>
          <w:insideH w:val="nil"/>
          <w:insideV w:val="nil"/>
          <w:tl2br w:val="nil"/>
          <w:tr2bl w:val="nil"/>
        </w:tcBorders>
        <w:shd w:val="solid" w:color="008080" w:fill="FFFFFF"/>
      </w:tcPr>
    </w:tblStylePr>
    <w:tblStylePr w:type="firstCol">
      <w:rPr>
        <w:rFonts w:cs="Times New Roman"/>
      </w:rPr>
      <w:tblPr/>
      <w:tcPr>
        <w:tcBorders>
          <w:top w:val="nil"/>
          <w:left w:val="single" w:color="000000" w:sz="36" w:space="0"/>
          <w:bottom w:val="nil"/>
          <w:right w:val="single" w:color="000000" w:sz="6" w:space="0"/>
          <w:insideH w:val="nil"/>
          <w:insideV w:val="nil"/>
          <w:tl2br w:val="nil"/>
          <w:tr2bl w:val="nil"/>
        </w:tcBorders>
        <w:shd w:val="solid" w:color="008080" w:fill="FFFFFF"/>
      </w:tcPr>
    </w:tblStylePr>
    <w:tblStylePr w:type="nwCell">
      <w:rPr>
        <w:rFonts w:cs="Times New Roman"/>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35">
    <w:name w:val="Table Elegant"/>
    <w:basedOn w:val="32"/>
    <w:qFormat/>
    <w:uiPriority w:val="99"/>
    <w:pPr>
      <w:widowControl w:val="0"/>
      <w:jc w:val="both"/>
    </w:pPr>
    <w:rPr>
      <w:kern w:val="0"/>
      <w:sz w:val="20"/>
      <w:szCs w:val="20"/>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blStylePr w:type="firstRow">
      <w:rPr>
        <w:rFonts w:cs="Times New Roman"/>
        <w:caps/>
        <w:color w:val="auto"/>
      </w:rPr>
      <w:tblPr/>
      <w:tcPr>
        <w:tcBorders>
          <w:top w:val="nil"/>
          <w:left w:val="nil"/>
          <w:bottom w:val="nil"/>
          <w:right w:val="nil"/>
          <w:insideH w:val="nil"/>
          <w:insideV w:val="nil"/>
          <w:tl2br w:val="nil"/>
          <w:tr2bl w:val="nil"/>
        </w:tcBorders>
      </w:tcPr>
    </w:tblStylePr>
  </w:style>
  <w:style w:type="character" w:styleId="37">
    <w:name w:val="Strong"/>
    <w:basedOn w:val="36"/>
    <w:qFormat/>
    <w:uiPriority w:val="99"/>
    <w:rPr>
      <w:rFonts w:cs="Times New Roman"/>
      <w:b/>
    </w:rPr>
  </w:style>
  <w:style w:type="character" w:styleId="38">
    <w:name w:val="endnote reference"/>
    <w:basedOn w:val="36"/>
    <w:semiHidden/>
    <w:qFormat/>
    <w:uiPriority w:val="99"/>
    <w:rPr>
      <w:rFonts w:cs="Times New Roman"/>
      <w:vertAlign w:val="superscript"/>
    </w:rPr>
  </w:style>
  <w:style w:type="character" w:styleId="39">
    <w:name w:val="page number"/>
    <w:basedOn w:val="36"/>
    <w:qFormat/>
    <w:uiPriority w:val="99"/>
    <w:rPr>
      <w:rFonts w:ascii="Times New Roman" w:hAnsi="Times New Roman" w:eastAsia="宋体" w:cs="Times New Roman"/>
      <w:sz w:val="18"/>
    </w:rPr>
  </w:style>
  <w:style w:type="character" w:styleId="40">
    <w:name w:val="Emphasis"/>
    <w:basedOn w:val="36"/>
    <w:qFormat/>
    <w:uiPriority w:val="99"/>
    <w:rPr>
      <w:rFonts w:cs="Times New Roman"/>
      <w:i/>
    </w:rPr>
  </w:style>
  <w:style w:type="character" w:styleId="41">
    <w:name w:val="Hyperlink"/>
    <w:basedOn w:val="36"/>
    <w:qFormat/>
    <w:uiPriority w:val="99"/>
    <w:rPr>
      <w:rFonts w:cs="Times New Roman"/>
      <w:color w:val="0000FF"/>
      <w:spacing w:val="0"/>
      <w:w w:val="100"/>
      <w:sz w:val="21"/>
      <w:u w:val="single"/>
      <w:lang w:val="en-US" w:eastAsia="zh-CN"/>
    </w:rPr>
  </w:style>
  <w:style w:type="character" w:styleId="42">
    <w:name w:val="footnote reference"/>
    <w:basedOn w:val="36"/>
    <w:semiHidden/>
    <w:qFormat/>
    <w:uiPriority w:val="99"/>
    <w:rPr>
      <w:rFonts w:cs="Times New Roman"/>
      <w:vertAlign w:val="superscript"/>
    </w:rPr>
  </w:style>
  <w:style w:type="character" w:customStyle="1" w:styleId="43">
    <w:name w:val="Heading 1 Char"/>
    <w:basedOn w:val="36"/>
    <w:link w:val="2"/>
    <w:qFormat/>
    <w:uiPriority w:val="9"/>
    <w:rPr>
      <w:rFonts w:ascii="Times New Roman" w:hAnsi="Times New Roman"/>
      <w:b/>
      <w:bCs/>
      <w:kern w:val="44"/>
      <w:sz w:val="44"/>
      <w:szCs w:val="44"/>
    </w:rPr>
  </w:style>
  <w:style w:type="character" w:customStyle="1" w:styleId="44">
    <w:name w:val="Document Map Char"/>
    <w:basedOn w:val="36"/>
    <w:link w:val="7"/>
    <w:semiHidden/>
    <w:qFormat/>
    <w:uiPriority w:val="99"/>
    <w:rPr>
      <w:rFonts w:ascii="Times New Roman" w:hAnsi="Times New Roman"/>
      <w:sz w:val="0"/>
      <w:szCs w:val="0"/>
    </w:rPr>
  </w:style>
  <w:style w:type="character" w:customStyle="1" w:styleId="45">
    <w:name w:val="Date Char"/>
    <w:basedOn w:val="36"/>
    <w:link w:val="14"/>
    <w:qFormat/>
    <w:locked/>
    <w:uiPriority w:val="99"/>
    <w:rPr>
      <w:kern w:val="2"/>
      <w:sz w:val="24"/>
    </w:rPr>
  </w:style>
  <w:style w:type="character" w:customStyle="1" w:styleId="46">
    <w:name w:val="Endnote Text Char"/>
    <w:basedOn w:val="36"/>
    <w:link w:val="15"/>
    <w:semiHidden/>
    <w:qFormat/>
    <w:uiPriority w:val="99"/>
    <w:rPr>
      <w:rFonts w:ascii="Times New Roman" w:hAnsi="Times New Roman"/>
      <w:szCs w:val="24"/>
    </w:rPr>
  </w:style>
  <w:style w:type="character" w:customStyle="1" w:styleId="47">
    <w:name w:val="Balloon Text Char"/>
    <w:basedOn w:val="36"/>
    <w:link w:val="16"/>
    <w:qFormat/>
    <w:locked/>
    <w:uiPriority w:val="99"/>
    <w:rPr>
      <w:kern w:val="2"/>
      <w:sz w:val="18"/>
    </w:rPr>
  </w:style>
  <w:style w:type="character" w:customStyle="1" w:styleId="48">
    <w:name w:val="Footer Char"/>
    <w:basedOn w:val="36"/>
    <w:link w:val="17"/>
    <w:qFormat/>
    <w:locked/>
    <w:uiPriority w:val="99"/>
    <w:rPr>
      <w:kern w:val="2"/>
      <w:sz w:val="18"/>
    </w:rPr>
  </w:style>
  <w:style w:type="character" w:customStyle="1" w:styleId="49">
    <w:name w:val="Header Char"/>
    <w:basedOn w:val="36"/>
    <w:link w:val="18"/>
    <w:qFormat/>
    <w:locked/>
    <w:uiPriority w:val="99"/>
    <w:rPr>
      <w:kern w:val="2"/>
      <w:sz w:val="18"/>
    </w:rPr>
  </w:style>
  <w:style w:type="character" w:customStyle="1" w:styleId="50">
    <w:name w:val="Footnote Text Char"/>
    <w:basedOn w:val="36"/>
    <w:link w:val="24"/>
    <w:semiHidden/>
    <w:qFormat/>
    <w:uiPriority w:val="99"/>
    <w:rPr>
      <w:rFonts w:ascii="Times New Roman" w:hAnsi="Times New Roman"/>
      <w:sz w:val="18"/>
      <w:szCs w:val="18"/>
    </w:rPr>
  </w:style>
  <w:style w:type="character" w:customStyle="1" w:styleId="51">
    <w:name w:val="访问过的超链接"/>
    <w:qFormat/>
    <w:uiPriority w:val="99"/>
    <w:rPr>
      <w:color w:val="800080"/>
      <w:u w:val="single"/>
    </w:rPr>
  </w:style>
  <w:style w:type="character" w:customStyle="1" w:styleId="52">
    <w:name w:val="四级条标题 Char"/>
    <w:link w:val="53"/>
    <w:qFormat/>
    <w:locked/>
    <w:uiPriority w:val="99"/>
  </w:style>
  <w:style w:type="paragraph" w:customStyle="1" w:styleId="53">
    <w:name w:val="四级条标题"/>
    <w:basedOn w:val="54"/>
    <w:next w:val="23"/>
    <w:link w:val="52"/>
    <w:qFormat/>
    <w:uiPriority w:val="99"/>
    <w:pPr>
      <w:numPr>
        <w:ilvl w:val="4"/>
        <w:numId w:val="2"/>
      </w:numPr>
      <w:outlineLvl w:val="5"/>
    </w:pPr>
  </w:style>
  <w:style w:type="paragraph" w:customStyle="1" w:styleId="54">
    <w:name w:val="三级条标题"/>
    <w:basedOn w:val="55"/>
    <w:next w:val="23"/>
    <w:link w:val="157"/>
    <w:qFormat/>
    <w:uiPriority w:val="99"/>
    <w:pPr>
      <w:numPr>
        <w:ilvl w:val="0"/>
        <w:numId w:val="0"/>
      </w:numPr>
      <w:outlineLvl w:val="4"/>
    </w:pPr>
  </w:style>
  <w:style w:type="paragraph" w:customStyle="1" w:styleId="55">
    <w:name w:val="二级条标题"/>
    <w:basedOn w:val="56"/>
    <w:next w:val="23"/>
    <w:link w:val="156"/>
    <w:qFormat/>
    <w:uiPriority w:val="99"/>
    <w:pPr>
      <w:numPr>
        <w:ilvl w:val="2"/>
      </w:numPr>
      <w:spacing w:before="50" w:after="50"/>
      <w:outlineLvl w:val="3"/>
    </w:pPr>
  </w:style>
  <w:style w:type="paragraph" w:customStyle="1" w:styleId="56">
    <w:name w:val="一级条标题"/>
    <w:next w:val="23"/>
    <w:link w:val="154"/>
    <w:qFormat/>
    <w:uiPriority w:val="99"/>
    <w:pPr>
      <w:numPr>
        <w:ilvl w:val="1"/>
        <w:numId w:val="2"/>
      </w:numPr>
      <w:spacing w:beforeLines="50" w:afterLines="50"/>
      <w:outlineLvl w:val="2"/>
    </w:pPr>
    <w:rPr>
      <w:rFonts w:ascii="黑体" w:hAnsi="Times New Roman" w:eastAsia="黑体" w:cs="Times New Roman"/>
      <w:kern w:val="0"/>
      <w:sz w:val="21"/>
      <w:szCs w:val="21"/>
      <w:lang w:val="en-US" w:eastAsia="zh-CN" w:bidi="ar-SA"/>
    </w:rPr>
  </w:style>
  <w:style w:type="character" w:customStyle="1" w:styleId="57">
    <w:name w:val="段 Char"/>
    <w:link w:val="23"/>
    <w:qFormat/>
    <w:locked/>
    <w:uiPriority w:val="99"/>
    <w:rPr>
      <w:rFonts w:ascii="宋体"/>
      <w:sz w:val="21"/>
      <w:lang w:val="en-US" w:eastAsia="zh-CN"/>
    </w:rPr>
  </w:style>
  <w:style w:type="character" w:customStyle="1" w:styleId="58">
    <w:name w:val="附录公式 Char"/>
    <w:basedOn w:val="57"/>
    <w:link w:val="59"/>
    <w:qFormat/>
    <w:locked/>
    <w:uiPriority w:val="99"/>
    <w:rPr>
      <w:rFonts w:cs="Times New Roman"/>
      <w:lang w:bidi="ar-SA"/>
    </w:rPr>
  </w:style>
  <w:style w:type="paragraph" w:customStyle="1" w:styleId="59">
    <w:name w:val="附录公式"/>
    <w:basedOn w:val="23"/>
    <w:next w:val="23"/>
    <w:link w:val="58"/>
    <w:qFormat/>
    <w:uiPriority w:val="99"/>
  </w:style>
  <w:style w:type="character" w:customStyle="1" w:styleId="60">
    <w:name w:val="15"/>
    <w:qFormat/>
    <w:uiPriority w:val="99"/>
    <w:rPr>
      <w:rFonts w:ascii="Times New Roman" w:hAnsi="Times New Roman"/>
      <w:b/>
    </w:rPr>
  </w:style>
  <w:style w:type="character" w:customStyle="1" w:styleId="61">
    <w:name w:val="apple-converted-space"/>
    <w:basedOn w:val="36"/>
    <w:qFormat/>
    <w:uiPriority w:val="99"/>
    <w:rPr>
      <w:rFonts w:cs="Times New Roman"/>
    </w:rPr>
  </w:style>
  <w:style w:type="character" w:customStyle="1" w:styleId="62">
    <w:name w:val="发布"/>
    <w:qFormat/>
    <w:uiPriority w:val="99"/>
    <w:rPr>
      <w:rFonts w:ascii="黑体" w:eastAsia="黑体"/>
      <w:spacing w:val="85"/>
      <w:w w:val="100"/>
      <w:position w:val="3"/>
      <w:sz w:val="28"/>
    </w:rPr>
  </w:style>
  <w:style w:type="character" w:customStyle="1" w:styleId="63">
    <w:name w:val="首示例 Char"/>
    <w:link w:val="64"/>
    <w:qFormat/>
    <w:locked/>
    <w:uiPriority w:val="99"/>
    <w:rPr>
      <w:rFonts w:ascii="宋体" w:hAnsi="宋体" w:eastAsia="宋体"/>
      <w:kern w:val="2"/>
      <w:sz w:val="18"/>
      <w:lang w:val="en-US" w:eastAsia="zh-CN"/>
    </w:rPr>
  </w:style>
  <w:style w:type="paragraph" w:customStyle="1" w:styleId="64">
    <w:name w:val="首示例"/>
    <w:next w:val="23"/>
    <w:link w:val="63"/>
    <w:qFormat/>
    <w:uiPriority w:val="99"/>
    <w:pPr>
      <w:numPr>
        <w:ilvl w:val="0"/>
        <w:numId w:val="3"/>
      </w:numPr>
      <w:tabs>
        <w:tab w:val="left" w:pos="360"/>
      </w:tabs>
    </w:pPr>
    <w:rPr>
      <w:rFonts w:ascii="宋体" w:hAnsi="宋体" w:eastAsia="宋体" w:cs="Times New Roman"/>
      <w:kern w:val="2"/>
      <w:sz w:val="18"/>
      <w:szCs w:val="18"/>
      <w:lang w:val="en-US" w:eastAsia="zh-CN" w:bidi="ar-SA"/>
    </w:rPr>
  </w:style>
  <w:style w:type="paragraph" w:customStyle="1" w:styleId="65">
    <w:name w:val="附录四级条标题"/>
    <w:basedOn w:val="66"/>
    <w:next w:val="23"/>
    <w:qFormat/>
    <w:uiPriority w:val="99"/>
    <w:pPr>
      <w:numPr>
        <w:ilvl w:val="5"/>
      </w:numPr>
      <w:tabs>
        <w:tab w:val="left" w:pos="360"/>
      </w:tabs>
      <w:outlineLvl w:val="5"/>
    </w:pPr>
  </w:style>
  <w:style w:type="paragraph" w:customStyle="1" w:styleId="66">
    <w:name w:val="附录三级条标题"/>
    <w:basedOn w:val="67"/>
    <w:next w:val="23"/>
    <w:qFormat/>
    <w:uiPriority w:val="99"/>
    <w:pPr>
      <w:numPr>
        <w:ilvl w:val="4"/>
      </w:numPr>
      <w:tabs>
        <w:tab w:val="left" w:pos="360"/>
      </w:tabs>
      <w:outlineLvl w:val="4"/>
    </w:pPr>
  </w:style>
  <w:style w:type="paragraph" w:customStyle="1" w:styleId="67">
    <w:name w:val="附录二级条标题"/>
    <w:basedOn w:val="1"/>
    <w:next w:val="23"/>
    <w:qFormat/>
    <w:uiPriority w:val="99"/>
    <w:pPr>
      <w:widowControl/>
      <w:numPr>
        <w:ilvl w:val="3"/>
        <w:numId w:val="4"/>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68">
    <w:name w:val="封面标准文稿类别2"/>
    <w:basedOn w:val="69"/>
    <w:qFormat/>
    <w:uiPriority w:val="99"/>
    <w:pPr>
      <w:framePr w:y="4469"/>
    </w:pPr>
  </w:style>
  <w:style w:type="paragraph" w:customStyle="1" w:styleId="69">
    <w:name w:val="封面标准文稿类别"/>
    <w:basedOn w:val="70"/>
    <w:qFormat/>
    <w:uiPriority w:val="99"/>
    <w:pPr>
      <w:spacing w:after="160" w:line="240" w:lineRule="auto"/>
    </w:pPr>
    <w:rPr>
      <w:sz w:val="24"/>
    </w:rPr>
  </w:style>
  <w:style w:type="paragraph" w:customStyle="1" w:styleId="70">
    <w:name w:val="封面一致性程度标识"/>
    <w:basedOn w:val="71"/>
    <w:qFormat/>
    <w:uiPriority w:val="99"/>
    <w:pPr>
      <w:spacing w:before="440"/>
    </w:pPr>
    <w:rPr>
      <w:rFonts w:ascii="宋体" w:eastAsia="宋体"/>
    </w:rPr>
  </w:style>
  <w:style w:type="paragraph" w:customStyle="1" w:styleId="71">
    <w:name w:val="封面标准英文名称"/>
    <w:basedOn w:val="72"/>
    <w:qFormat/>
    <w:uiPriority w:val="99"/>
    <w:pPr>
      <w:spacing w:before="370" w:line="400" w:lineRule="exact"/>
    </w:pPr>
    <w:rPr>
      <w:rFonts w:ascii="Times New Roman"/>
      <w:sz w:val="28"/>
      <w:szCs w:val="28"/>
    </w:rPr>
  </w:style>
  <w:style w:type="paragraph" w:customStyle="1" w:styleId="72">
    <w:name w:val="封面标准名称"/>
    <w:qFormat/>
    <w:uiPriority w:val="99"/>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kern w:val="0"/>
      <w:sz w:val="52"/>
      <w:szCs w:val="20"/>
      <w:lang w:val="en-US" w:eastAsia="zh-CN" w:bidi="ar-SA"/>
    </w:rPr>
  </w:style>
  <w:style w:type="paragraph" w:customStyle="1" w:styleId="73">
    <w:name w:val="实施日期"/>
    <w:basedOn w:val="74"/>
    <w:qFormat/>
    <w:uiPriority w:val="99"/>
    <w:pPr>
      <w:framePr w:vAnchor="page" w:hAnchor="text"/>
      <w:jc w:val="right"/>
    </w:pPr>
  </w:style>
  <w:style w:type="paragraph" w:customStyle="1" w:styleId="74">
    <w:name w:val="发布日期"/>
    <w:qFormat/>
    <w:uiPriority w:val="99"/>
    <w:pPr>
      <w:framePr w:w="3997" w:h="471" w:hRule="exact" w:vSpace="181" w:wrap="around" w:vAnchor="margin" w:hAnchor="page" w:x="7089" w:y="14097" w:anchorLock="1"/>
    </w:pPr>
    <w:rPr>
      <w:rFonts w:ascii="Times New Roman" w:hAnsi="Times New Roman" w:eastAsia="黑体" w:cs="Times New Roman"/>
      <w:kern w:val="0"/>
      <w:sz w:val="28"/>
      <w:szCs w:val="20"/>
      <w:lang w:val="en-US" w:eastAsia="zh-CN" w:bidi="ar-SA"/>
    </w:rPr>
  </w:style>
  <w:style w:type="paragraph" w:customStyle="1" w:styleId="75">
    <w:name w:val="附录一级条标题"/>
    <w:basedOn w:val="76"/>
    <w:next w:val="23"/>
    <w:qFormat/>
    <w:uiPriority w:val="99"/>
    <w:pPr>
      <w:numPr>
        <w:ilvl w:val="2"/>
      </w:numPr>
      <w:tabs>
        <w:tab w:val="left" w:pos="360"/>
      </w:tabs>
      <w:autoSpaceDN w:val="0"/>
      <w:spacing w:beforeLines="50" w:afterLines="50"/>
      <w:outlineLvl w:val="2"/>
    </w:pPr>
  </w:style>
  <w:style w:type="paragraph" w:customStyle="1" w:styleId="76">
    <w:name w:val="附录章标题"/>
    <w:next w:val="23"/>
    <w:qFormat/>
    <w:uiPriority w:val="99"/>
    <w:pPr>
      <w:numPr>
        <w:ilvl w:val="1"/>
        <w:numId w:val="4"/>
      </w:numPr>
      <w:tabs>
        <w:tab w:val="left" w:pos="360"/>
      </w:tabs>
      <w:wordWrap w:val="0"/>
      <w:overflowPunct w:val="0"/>
      <w:autoSpaceDE w:val="0"/>
      <w:spacing w:beforeLines="100" w:afterLines="100"/>
      <w:jc w:val="both"/>
      <w:textAlignment w:val="baseline"/>
      <w:outlineLvl w:val="1"/>
    </w:pPr>
    <w:rPr>
      <w:rFonts w:ascii="黑体" w:hAnsi="Times New Roman" w:eastAsia="黑体" w:cs="Times New Roman"/>
      <w:kern w:val="21"/>
      <w:sz w:val="21"/>
      <w:szCs w:val="20"/>
      <w:lang w:val="en-US" w:eastAsia="zh-CN" w:bidi="ar-SA"/>
    </w:rPr>
  </w:style>
  <w:style w:type="paragraph" w:customStyle="1" w:styleId="77">
    <w:name w:val="列项◆（三级）"/>
    <w:basedOn w:val="1"/>
    <w:qFormat/>
    <w:uiPriority w:val="99"/>
    <w:pPr>
      <w:numPr>
        <w:ilvl w:val="2"/>
        <w:numId w:val="5"/>
      </w:numPr>
    </w:pPr>
    <w:rPr>
      <w:rFonts w:ascii="宋体"/>
      <w:szCs w:val="21"/>
    </w:rPr>
  </w:style>
  <w:style w:type="paragraph" w:customStyle="1" w:styleId="78">
    <w:name w:val="附录字母编号列项（一级）"/>
    <w:qFormat/>
    <w:uiPriority w:val="99"/>
    <w:pPr>
      <w:numPr>
        <w:ilvl w:val="0"/>
        <w:numId w:val="6"/>
      </w:numPr>
    </w:pPr>
    <w:rPr>
      <w:rFonts w:ascii="宋体" w:hAnsi="Times New Roman" w:eastAsia="宋体" w:cs="Times New Roman"/>
      <w:kern w:val="0"/>
      <w:sz w:val="21"/>
      <w:szCs w:val="20"/>
      <w:lang w:val="en-US" w:eastAsia="zh-CN" w:bidi="ar-SA"/>
    </w:rPr>
  </w:style>
  <w:style w:type="paragraph" w:customStyle="1" w:styleId="79">
    <w:name w:val="附录图标题"/>
    <w:basedOn w:val="1"/>
    <w:next w:val="23"/>
    <w:qFormat/>
    <w:uiPriority w:val="99"/>
    <w:pPr>
      <w:numPr>
        <w:ilvl w:val="1"/>
        <w:numId w:val="7"/>
      </w:numPr>
      <w:tabs>
        <w:tab w:val="left" w:pos="363"/>
      </w:tabs>
      <w:spacing w:beforeLines="50" w:afterLines="50"/>
      <w:jc w:val="center"/>
    </w:pPr>
    <w:rPr>
      <w:rFonts w:ascii="黑体" w:eastAsia="黑体"/>
      <w:szCs w:val="21"/>
    </w:rPr>
  </w:style>
  <w:style w:type="paragraph" w:customStyle="1" w:styleId="80">
    <w:name w:val="附录三级无"/>
    <w:basedOn w:val="66"/>
    <w:qFormat/>
    <w:uiPriority w:val="99"/>
    <w:pPr>
      <w:tabs>
        <w:tab w:val="clear" w:pos="360"/>
      </w:tabs>
      <w:spacing w:beforeLines="0" w:afterLines="0"/>
    </w:pPr>
    <w:rPr>
      <w:rFonts w:ascii="宋体" w:eastAsia="宋体"/>
      <w:szCs w:val="21"/>
    </w:rPr>
  </w:style>
  <w:style w:type="paragraph" w:customStyle="1" w:styleId="81">
    <w:name w:val="图标脚注说明"/>
    <w:basedOn w:val="23"/>
    <w:qFormat/>
    <w:uiPriority w:val="99"/>
    <w:pPr>
      <w:ind w:left="840" w:hanging="420" w:firstLineChars="0"/>
    </w:pPr>
    <w:rPr>
      <w:sz w:val="18"/>
      <w:szCs w:val="18"/>
    </w:rPr>
  </w:style>
  <w:style w:type="paragraph" w:customStyle="1" w:styleId="82">
    <w:name w:val="编号列项（三级）"/>
    <w:qFormat/>
    <w:uiPriority w:val="99"/>
    <w:rPr>
      <w:rFonts w:ascii="宋体" w:hAnsi="Times New Roman" w:eastAsia="宋体" w:cs="Times New Roman"/>
      <w:kern w:val="0"/>
      <w:sz w:val="21"/>
      <w:szCs w:val="20"/>
      <w:lang w:val="en-US" w:eastAsia="zh-CN" w:bidi="ar-SA"/>
    </w:rPr>
  </w:style>
  <w:style w:type="paragraph" w:customStyle="1" w:styleId="83">
    <w:name w:val="列项说明数字编号"/>
    <w:qFormat/>
    <w:uiPriority w:val="99"/>
    <w:pPr>
      <w:ind w:left="600" w:leftChars="400" w:hanging="200" w:hangingChars="200"/>
    </w:pPr>
    <w:rPr>
      <w:rFonts w:ascii="宋体" w:hAnsi="Times New Roman" w:eastAsia="宋体" w:cs="Times New Roman"/>
      <w:kern w:val="0"/>
      <w:sz w:val="21"/>
      <w:szCs w:val="20"/>
      <w:lang w:val="en-US" w:eastAsia="zh-CN" w:bidi="ar-SA"/>
    </w:rPr>
  </w:style>
  <w:style w:type="paragraph" w:customStyle="1" w:styleId="84">
    <w:name w:val="附录标题"/>
    <w:basedOn w:val="23"/>
    <w:next w:val="23"/>
    <w:qFormat/>
    <w:uiPriority w:val="99"/>
    <w:pPr>
      <w:ind w:firstLine="0" w:firstLineChars="0"/>
      <w:jc w:val="center"/>
    </w:pPr>
    <w:rPr>
      <w:rFonts w:ascii="黑体" w:eastAsia="黑体"/>
    </w:rPr>
  </w:style>
  <w:style w:type="paragraph" w:customStyle="1" w:styleId="85">
    <w:name w:val="示例"/>
    <w:next w:val="86"/>
    <w:qFormat/>
    <w:uiPriority w:val="99"/>
    <w:pPr>
      <w:widowControl w:val="0"/>
      <w:numPr>
        <w:ilvl w:val="0"/>
        <w:numId w:val="8"/>
      </w:numPr>
      <w:jc w:val="both"/>
    </w:pPr>
    <w:rPr>
      <w:rFonts w:ascii="宋体" w:hAnsi="Times New Roman" w:eastAsia="宋体" w:cs="Times New Roman"/>
      <w:kern w:val="0"/>
      <w:sz w:val="18"/>
      <w:szCs w:val="18"/>
      <w:lang w:val="en-US" w:eastAsia="zh-CN" w:bidi="ar-SA"/>
    </w:rPr>
  </w:style>
  <w:style w:type="paragraph" w:customStyle="1" w:styleId="86">
    <w:name w:val="示例内容"/>
    <w:qFormat/>
    <w:uiPriority w:val="99"/>
    <w:pPr>
      <w:ind w:firstLine="200" w:firstLineChars="200"/>
    </w:pPr>
    <w:rPr>
      <w:rFonts w:ascii="宋体" w:hAnsi="Times New Roman" w:eastAsia="宋体" w:cs="Times New Roman"/>
      <w:kern w:val="0"/>
      <w:sz w:val="18"/>
      <w:szCs w:val="18"/>
      <w:lang w:val="en-US" w:eastAsia="zh-CN" w:bidi="ar-SA"/>
    </w:rPr>
  </w:style>
  <w:style w:type="paragraph" w:customStyle="1" w:styleId="87">
    <w:name w:val="注×："/>
    <w:qFormat/>
    <w:uiPriority w:val="99"/>
    <w:pPr>
      <w:widowControl w:val="0"/>
      <w:numPr>
        <w:ilvl w:val="0"/>
        <w:numId w:val="9"/>
      </w:numPr>
      <w:autoSpaceDE w:val="0"/>
      <w:autoSpaceDN w:val="0"/>
      <w:jc w:val="both"/>
    </w:pPr>
    <w:rPr>
      <w:rFonts w:ascii="宋体" w:hAnsi="Times New Roman" w:eastAsia="宋体" w:cs="Times New Roman"/>
      <w:kern w:val="0"/>
      <w:sz w:val="18"/>
      <w:szCs w:val="18"/>
      <w:lang w:val="en-US" w:eastAsia="zh-CN" w:bidi="ar-SA"/>
    </w:rPr>
  </w:style>
  <w:style w:type="paragraph" w:customStyle="1" w:styleId="88">
    <w:name w:val="图的脚注"/>
    <w:next w:val="23"/>
    <w:qFormat/>
    <w:uiPriority w:val="99"/>
    <w:pPr>
      <w:widowControl w:val="0"/>
      <w:ind w:left="840" w:leftChars="200" w:hanging="420" w:hangingChars="200"/>
      <w:jc w:val="both"/>
    </w:pPr>
    <w:rPr>
      <w:rFonts w:ascii="宋体" w:hAnsi="Times New Roman" w:eastAsia="宋体" w:cs="Times New Roman"/>
      <w:kern w:val="0"/>
      <w:sz w:val="18"/>
      <w:szCs w:val="20"/>
      <w:lang w:val="en-US" w:eastAsia="zh-CN" w:bidi="ar-SA"/>
    </w:rPr>
  </w:style>
  <w:style w:type="paragraph" w:customStyle="1" w:styleId="89">
    <w:name w:val="附录四级无"/>
    <w:basedOn w:val="65"/>
    <w:qFormat/>
    <w:uiPriority w:val="99"/>
    <w:pPr>
      <w:tabs>
        <w:tab w:val="clear" w:pos="360"/>
      </w:tabs>
      <w:spacing w:beforeLines="0" w:afterLines="0"/>
    </w:pPr>
    <w:rPr>
      <w:rFonts w:ascii="宋体" w:eastAsia="宋体"/>
      <w:szCs w:val="21"/>
    </w:rPr>
  </w:style>
  <w:style w:type="paragraph" w:customStyle="1" w:styleId="90">
    <w:name w:val="章标题"/>
    <w:next w:val="23"/>
    <w:qFormat/>
    <w:uiPriority w:val="99"/>
    <w:pPr>
      <w:numPr>
        <w:ilvl w:val="0"/>
        <w:numId w:val="2"/>
      </w:numPr>
      <w:spacing w:beforeLines="100" w:afterLines="100"/>
      <w:jc w:val="both"/>
      <w:outlineLvl w:val="1"/>
    </w:pPr>
    <w:rPr>
      <w:rFonts w:ascii="黑体" w:hAnsi="Times New Roman" w:eastAsia="黑体" w:cs="Times New Roman"/>
      <w:kern w:val="0"/>
      <w:sz w:val="21"/>
      <w:szCs w:val="20"/>
      <w:lang w:val="en-US" w:eastAsia="zh-CN" w:bidi="ar-SA"/>
    </w:rPr>
  </w:style>
  <w:style w:type="paragraph" w:customStyle="1" w:styleId="91">
    <w:name w:val="封面正文"/>
    <w:qFormat/>
    <w:uiPriority w:val="99"/>
    <w:pPr>
      <w:jc w:val="both"/>
    </w:pPr>
    <w:rPr>
      <w:rFonts w:ascii="Times New Roman" w:hAnsi="Times New Roman" w:eastAsia="宋体" w:cs="Times New Roman"/>
      <w:kern w:val="0"/>
      <w:sz w:val="20"/>
      <w:szCs w:val="20"/>
      <w:lang w:val="en-US" w:eastAsia="zh-CN" w:bidi="ar-SA"/>
    </w:rPr>
  </w:style>
  <w:style w:type="paragraph" w:customStyle="1" w:styleId="92">
    <w:name w:val="注×：（正文）"/>
    <w:qFormat/>
    <w:uiPriority w:val="99"/>
    <w:pPr>
      <w:numPr>
        <w:ilvl w:val="0"/>
        <w:numId w:val="10"/>
      </w:numPr>
      <w:jc w:val="both"/>
    </w:pPr>
    <w:rPr>
      <w:rFonts w:ascii="宋体" w:hAnsi="Times New Roman" w:eastAsia="宋体" w:cs="Times New Roman"/>
      <w:kern w:val="0"/>
      <w:sz w:val="18"/>
      <w:szCs w:val="18"/>
      <w:lang w:val="en-US" w:eastAsia="zh-CN" w:bidi="ar-SA"/>
    </w:rPr>
  </w:style>
  <w:style w:type="paragraph" w:customStyle="1" w:styleId="93">
    <w:name w:val="终结线"/>
    <w:basedOn w:val="1"/>
    <w:qFormat/>
    <w:uiPriority w:val="99"/>
    <w:pPr>
      <w:framePr w:hSpace="181" w:vSpace="181" w:wrap="around" w:vAnchor="text" w:hAnchor="margin" w:xAlign="center" w:y="285"/>
    </w:pPr>
  </w:style>
  <w:style w:type="paragraph" w:customStyle="1" w:styleId="94">
    <w:name w:val="附录一级无"/>
    <w:basedOn w:val="75"/>
    <w:qFormat/>
    <w:uiPriority w:val="99"/>
    <w:pPr>
      <w:tabs>
        <w:tab w:val="clear" w:pos="360"/>
      </w:tabs>
      <w:spacing w:beforeLines="0" w:afterLines="0"/>
    </w:pPr>
    <w:rPr>
      <w:rFonts w:ascii="宋体" w:eastAsia="宋体"/>
      <w:szCs w:val="21"/>
    </w:rPr>
  </w:style>
  <w:style w:type="paragraph" w:customStyle="1" w:styleId="95">
    <w:name w:val="其他标准标志"/>
    <w:basedOn w:val="96"/>
    <w:link w:val="162"/>
    <w:qFormat/>
    <w:uiPriority w:val="99"/>
    <w:pPr>
      <w:framePr w:w="6101" w:vAnchor="page" w:hAnchor="page" w:x="4673" w:y="942"/>
    </w:pPr>
    <w:rPr>
      <w:w w:val="130"/>
    </w:rPr>
  </w:style>
  <w:style w:type="paragraph" w:customStyle="1" w:styleId="96">
    <w:name w:val="标准标志"/>
    <w:next w:val="1"/>
    <w:link w:val="161"/>
    <w:qFormat/>
    <w:uiPriority w:val="99"/>
    <w:pPr>
      <w:framePr w:w="2546" w:h="1389" w:hRule="exact" w:hSpace="181" w:vSpace="181" w:wrap="around" w:vAnchor="margin" w:hAnchor="margin" w:x="6522" w:y="398" w:anchorLock="1"/>
      <w:shd w:val="solid" w:color="FFFFFF" w:fill="FFFFFF"/>
      <w:spacing w:line="240" w:lineRule="atLeast"/>
      <w:jc w:val="right"/>
    </w:pPr>
    <w:rPr>
      <w:rFonts w:ascii="Times New Roman" w:hAnsi="Times New Roman" w:eastAsia="宋体" w:cs="Times New Roman"/>
      <w:b/>
      <w:w w:val="170"/>
      <w:kern w:val="0"/>
      <w:sz w:val="96"/>
      <w:szCs w:val="96"/>
      <w:lang w:val="en-US" w:eastAsia="zh-CN" w:bidi="ar-SA"/>
    </w:rPr>
  </w:style>
  <w:style w:type="paragraph" w:customStyle="1" w:styleId="97">
    <w:name w:val="封面标准英文名称2"/>
    <w:basedOn w:val="71"/>
    <w:link w:val="163"/>
    <w:qFormat/>
    <w:uiPriority w:val="99"/>
    <w:pPr>
      <w:framePr w:y="4469"/>
    </w:pPr>
  </w:style>
  <w:style w:type="paragraph" w:customStyle="1" w:styleId="98">
    <w:name w:val="标准书眉_偶数页"/>
    <w:basedOn w:val="99"/>
    <w:next w:val="1"/>
    <w:qFormat/>
    <w:uiPriority w:val="99"/>
    <w:pPr>
      <w:tabs>
        <w:tab w:val="center" w:pos="4154"/>
        <w:tab w:val="right" w:pos="8306"/>
      </w:tabs>
      <w:jc w:val="left"/>
    </w:pPr>
  </w:style>
  <w:style w:type="paragraph" w:customStyle="1" w:styleId="99">
    <w:name w:val="标准书眉_奇数页"/>
    <w:next w:val="1"/>
    <w:qFormat/>
    <w:uiPriority w:val="99"/>
    <w:pPr>
      <w:tabs>
        <w:tab w:val="center" w:pos="4154"/>
        <w:tab w:val="right" w:pos="8306"/>
      </w:tabs>
      <w:spacing w:after="220"/>
      <w:jc w:val="right"/>
    </w:pPr>
    <w:rPr>
      <w:rFonts w:ascii="黑体" w:hAnsi="Times New Roman" w:eastAsia="黑体" w:cs="Times New Roman"/>
      <w:kern w:val="0"/>
      <w:sz w:val="21"/>
      <w:szCs w:val="21"/>
      <w:lang w:val="en-US" w:eastAsia="zh-CN" w:bidi="ar-SA"/>
    </w:rPr>
  </w:style>
  <w:style w:type="paragraph" w:customStyle="1" w:styleId="100">
    <w:name w:val="封面标准文稿编辑信息"/>
    <w:basedOn w:val="69"/>
    <w:qFormat/>
    <w:uiPriority w:val="99"/>
    <w:pPr>
      <w:spacing w:before="180" w:line="180" w:lineRule="exact"/>
    </w:pPr>
    <w:rPr>
      <w:sz w:val="21"/>
    </w:rPr>
  </w:style>
  <w:style w:type="paragraph" w:customStyle="1" w:styleId="101">
    <w:name w:val="其他发布部门"/>
    <w:basedOn w:val="102"/>
    <w:qFormat/>
    <w:uiPriority w:val="99"/>
    <w:pPr>
      <w:framePr w:y="15310"/>
      <w:spacing w:line="240" w:lineRule="atLeast"/>
    </w:pPr>
    <w:rPr>
      <w:rFonts w:ascii="黑体" w:eastAsia="黑体"/>
      <w:b w:val="0"/>
    </w:rPr>
  </w:style>
  <w:style w:type="paragraph" w:customStyle="1" w:styleId="102">
    <w:name w:val="发布部门"/>
    <w:next w:val="23"/>
    <w:qFormat/>
    <w:uiPriority w:val="99"/>
    <w:pPr>
      <w:framePr w:w="7938" w:h="1134" w:hRule="exact" w:hSpace="125" w:vSpace="181" w:wrap="around" w:vAnchor="page" w:hAnchor="page" w:x="2150" w:y="14630" w:anchorLock="1"/>
      <w:jc w:val="center"/>
    </w:pPr>
    <w:rPr>
      <w:rFonts w:ascii="宋体" w:hAnsi="Times New Roman" w:eastAsia="宋体" w:cs="Times New Roman"/>
      <w:b/>
      <w:spacing w:val="20"/>
      <w:w w:val="135"/>
      <w:kern w:val="0"/>
      <w:sz w:val="28"/>
      <w:szCs w:val="20"/>
      <w:lang w:val="en-US" w:eastAsia="zh-CN" w:bidi="ar-SA"/>
    </w:rPr>
  </w:style>
  <w:style w:type="paragraph" w:customStyle="1" w:styleId="103">
    <w:name w:val="标准书眉一"/>
    <w:qFormat/>
    <w:uiPriority w:val="99"/>
    <w:pPr>
      <w:jc w:val="both"/>
    </w:pPr>
    <w:rPr>
      <w:rFonts w:ascii="Times New Roman" w:hAnsi="Times New Roman" w:eastAsia="宋体" w:cs="Times New Roman"/>
      <w:kern w:val="0"/>
      <w:sz w:val="20"/>
      <w:szCs w:val="20"/>
      <w:lang w:val="en-US" w:eastAsia="zh-CN" w:bidi="ar-SA"/>
    </w:rPr>
  </w:style>
  <w:style w:type="paragraph" w:customStyle="1" w:styleId="104">
    <w:name w:val="封面标准号1"/>
    <w:qFormat/>
    <w:uiPriority w:val="99"/>
    <w:pPr>
      <w:widowControl w:val="0"/>
      <w:kinsoku w:val="0"/>
      <w:overflowPunct w:val="0"/>
      <w:autoSpaceDE w:val="0"/>
      <w:autoSpaceDN w:val="0"/>
      <w:spacing w:before="308"/>
      <w:jc w:val="right"/>
      <w:textAlignment w:val="center"/>
    </w:pPr>
    <w:rPr>
      <w:rFonts w:ascii="Times New Roman" w:hAnsi="Times New Roman" w:eastAsia="宋体" w:cs="Times New Roman"/>
      <w:kern w:val="0"/>
      <w:sz w:val="28"/>
      <w:szCs w:val="20"/>
      <w:lang w:val="en-US" w:eastAsia="zh-CN" w:bidi="ar-SA"/>
    </w:rPr>
  </w:style>
  <w:style w:type="paragraph" w:customStyle="1" w:styleId="105">
    <w:name w:val="标准书脚_奇数页"/>
    <w:qFormat/>
    <w:uiPriority w:val="99"/>
    <w:pPr>
      <w:spacing w:before="120"/>
      <w:ind w:right="198"/>
      <w:jc w:val="right"/>
    </w:pPr>
    <w:rPr>
      <w:rFonts w:ascii="宋体" w:hAnsi="Times New Roman" w:eastAsia="宋体" w:cs="Times New Roman"/>
      <w:kern w:val="0"/>
      <w:sz w:val="18"/>
      <w:szCs w:val="18"/>
      <w:lang w:val="en-US" w:eastAsia="zh-CN" w:bidi="ar-SA"/>
    </w:rPr>
  </w:style>
  <w:style w:type="paragraph" w:customStyle="1" w:styleId="106">
    <w:name w:val="附录五级无"/>
    <w:basedOn w:val="107"/>
    <w:qFormat/>
    <w:uiPriority w:val="99"/>
    <w:pPr>
      <w:tabs>
        <w:tab w:val="left" w:pos="360"/>
      </w:tabs>
      <w:spacing w:beforeLines="0" w:afterLines="0"/>
    </w:pPr>
    <w:rPr>
      <w:rFonts w:ascii="宋体" w:eastAsia="宋体"/>
      <w:szCs w:val="21"/>
    </w:rPr>
  </w:style>
  <w:style w:type="paragraph" w:customStyle="1" w:styleId="107">
    <w:name w:val="附录五级条标题"/>
    <w:basedOn w:val="65"/>
    <w:next w:val="23"/>
    <w:qFormat/>
    <w:uiPriority w:val="99"/>
    <w:pPr>
      <w:numPr>
        <w:ilvl w:val="6"/>
      </w:numPr>
      <w:outlineLvl w:val="6"/>
    </w:pPr>
  </w:style>
  <w:style w:type="paragraph" w:customStyle="1" w:styleId="108">
    <w:name w:val="列项●（二级）"/>
    <w:qFormat/>
    <w:uiPriority w:val="99"/>
    <w:pPr>
      <w:numPr>
        <w:ilvl w:val="1"/>
        <w:numId w:val="5"/>
      </w:numPr>
      <w:tabs>
        <w:tab w:val="left" w:pos="840"/>
      </w:tabs>
      <w:jc w:val="both"/>
    </w:pPr>
    <w:rPr>
      <w:rFonts w:ascii="宋体" w:hAnsi="Times New Roman" w:eastAsia="宋体" w:cs="Times New Roman"/>
      <w:kern w:val="0"/>
      <w:sz w:val="21"/>
      <w:szCs w:val="20"/>
      <w:lang w:val="en-US" w:eastAsia="zh-CN" w:bidi="ar-SA"/>
    </w:rPr>
  </w:style>
  <w:style w:type="paragraph" w:customStyle="1" w:styleId="109">
    <w:name w:val="标准书脚_偶数页"/>
    <w:qFormat/>
    <w:uiPriority w:val="99"/>
    <w:pPr>
      <w:spacing w:before="120"/>
      <w:ind w:left="221"/>
    </w:pPr>
    <w:rPr>
      <w:rFonts w:ascii="宋体" w:hAnsi="Times New Roman" w:eastAsia="宋体" w:cs="Times New Roman"/>
      <w:kern w:val="0"/>
      <w:sz w:val="18"/>
      <w:szCs w:val="18"/>
      <w:lang w:val="en-US" w:eastAsia="zh-CN" w:bidi="ar-SA"/>
    </w:rPr>
  </w:style>
  <w:style w:type="paragraph" w:customStyle="1" w:styleId="110">
    <w:name w:val="示例后文字"/>
    <w:basedOn w:val="23"/>
    <w:next w:val="23"/>
    <w:qFormat/>
    <w:uiPriority w:val="99"/>
    <w:pPr>
      <w:ind w:firstLine="360"/>
    </w:pPr>
    <w:rPr>
      <w:sz w:val="18"/>
    </w:rPr>
  </w:style>
  <w:style w:type="paragraph" w:customStyle="1" w:styleId="111">
    <w:name w:val="条文脚注"/>
    <w:basedOn w:val="24"/>
    <w:qFormat/>
    <w:uiPriority w:val="99"/>
    <w:pPr>
      <w:numPr>
        <w:numId w:val="0"/>
      </w:numPr>
      <w:jc w:val="both"/>
    </w:pPr>
  </w:style>
  <w:style w:type="paragraph" w:customStyle="1" w:styleId="112">
    <w:name w:val="附录图标号"/>
    <w:basedOn w:val="1"/>
    <w:qFormat/>
    <w:uiPriority w:val="99"/>
    <w:pPr>
      <w:keepNext/>
      <w:pageBreakBefore/>
      <w:widowControl/>
      <w:numPr>
        <w:ilvl w:val="0"/>
        <w:numId w:val="7"/>
      </w:numPr>
      <w:spacing w:line="14" w:lineRule="exact"/>
      <w:ind w:firstLine="363"/>
      <w:jc w:val="center"/>
      <w:outlineLvl w:val="0"/>
    </w:pPr>
    <w:rPr>
      <w:color w:val="FFFFFF"/>
    </w:rPr>
  </w:style>
  <w:style w:type="paragraph" w:customStyle="1" w:styleId="113">
    <w:name w:val="目次、索引正文"/>
    <w:qFormat/>
    <w:uiPriority w:val="99"/>
    <w:pPr>
      <w:spacing w:line="320" w:lineRule="exact"/>
      <w:jc w:val="both"/>
    </w:pPr>
    <w:rPr>
      <w:rFonts w:ascii="宋体" w:hAnsi="Times New Roman" w:eastAsia="宋体" w:cs="Times New Roman"/>
      <w:kern w:val="0"/>
      <w:sz w:val="21"/>
      <w:szCs w:val="20"/>
      <w:lang w:val="en-US" w:eastAsia="zh-CN" w:bidi="ar-SA"/>
    </w:rPr>
  </w:style>
  <w:style w:type="paragraph" w:customStyle="1" w:styleId="114">
    <w:name w:val="一级无"/>
    <w:basedOn w:val="56"/>
    <w:qFormat/>
    <w:uiPriority w:val="99"/>
    <w:pPr>
      <w:spacing w:beforeLines="0" w:afterLines="0"/>
    </w:pPr>
    <w:rPr>
      <w:rFonts w:ascii="宋体" w:eastAsia="宋体"/>
    </w:rPr>
  </w:style>
  <w:style w:type="paragraph" w:customStyle="1" w:styleId="115">
    <w:name w:val="封面标准名称2"/>
    <w:basedOn w:val="72"/>
    <w:qFormat/>
    <w:uiPriority w:val="99"/>
    <w:pPr>
      <w:framePr w:y="4469"/>
      <w:spacing w:beforeLines="630"/>
    </w:pPr>
  </w:style>
  <w:style w:type="paragraph" w:customStyle="1" w:styleId="116">
    <w:name w:val="数字编号列项（二级）"/>
    <w:qFormat/>
    <w:uiPriority w:val="99"/>
    <w:pPr>
      <w:numPr>
        <w:ilvl w:val="1"/>
        <w:numId w:val="11"/>
      </w:numPr>
      <w:jc w:val="both"/>
    </w:pPr>
    <w:rPr>
      <w:rFonts w:ascii="宋体" w:hAnsi="Times New Roman" w:eastAsia="宋体" w:cs="Times New Roman"/>
      <w:kern w:val="0"/>
      <w:sz w:val="21"/>
      <w:szCs w:val="20"/>
      <w:lang w:val="en-US" w:eastAsia="zh-CN" w:bidi="ar-SA"/>
    </w:rPr>
  </w:style>
  <w:style w:type="paragraph" w:customStyle="1" w:styleId="117">
    <w:name w:val="图表脚注说明"/>
    <w:basedOn w:val="1"/>
    <w:qFormat/>
    <w:uiPriority w:val="99"/>
    <w:pPr>
      <w:numPr>
        <w:ilvl w:val="0"/>
        <w:numId w:val="12"/>
      </w:numPr>
    </w:pPr>
    <w:rPr>
      <w:rFonts w:ascii="宋体"/>
      <w:sz w:val="18"/>
      <w:szCs w:val="18"/>
    </w:rPr>
  </w:style>
  <w:style w:type="paragraph" w:customStyle="1" w:styleId="118">
    <w:name w:val="参考文献"/>
    <w:basedOn w:val="1"/>
    <w:next w:val="23"/>
    <w:qFormat/>
    <w:uiPriority w:val="99"/>
    <w:pPr>
      <w:keepNext/>
      <w:pageBreakBefore/>
      <w:widowControl/>
      <w:shd w:val="clear" w:color="FFFFFF" w:fill="FFFFFF"/>
      <w:spacing w:before="640" w:after="200"/>
      <w:jc w:val="center"/>
      <w:outlineLvl w:val="0"/>
    </w:pPr>
    <w:rPr>
      <w:rFonts w:ascii="黑体" w:eastAsia="黑体"/>
      <w:kern w:val="0"/>
      <w:szCs w:val="20"/>
    </w:rPr>
  </w:style>
  <w:style w:type="paragraph" w:customStyle="1" w:styleId="119">
    <w:name w:val="字母编号列项（一级）"/>
    <w:qFormat/>
    <w:uiPriority w:val="99"/>
    <w:pPr>
      <w:numPr>
        <w:ilvl w:val="0"/>
        <w:numId w:val="11"/>
      </w:numPr>
      <w:jc w:val="both"/>
    </w:pPr>
    <w:rPr>
      <w:rFonts w:ascii="宋体" w:hAnsi="Times New Roman" w:eastAsia="宋体" w:cs="Times New Roman"/>
      <w:kern w:val="0"/>
      <w:sz w:val="21"/>
      <w:szCs w:val="20"/>
      <w:lang w:val="en-US" w:eastAsia="zh-CN" w:bidi="ar-SA"/>
    </w:rPr>
  </w:style>
  <w:style w:type="paragraph" w:customStyle="1" w:styleId="120">
    <w:name w:val="文献分类号"/>
    <w:qFormat/>
    <w:uiPriority w:val="99"/>
    <w:pPr>
      <w:framePr w:hSpace="180" w:vSpace="180" w:wrap="around" w:vAnchor="margin" w:hAnchor="margin" w:y="1" w:anchorLock="1"/>
      <w:widowControl w:val="0"/>
      <w:textAlignment w:val="center"/>
    </w:pPr>
    <w:rPr>
      <w:rFonts w:ascii="黑体" w:hAnsi="Times New Roman" w:eastAsia="黑体" w:cs="Times New Roman"/>
      <w:kern w:val="0"/>
      <w:sz w:val="21"/>
      <w:szCs w:val="21"/>
      <w:lang w:val="en-US" w:eastAsia="zh-CN" w:bidi="ar-SA"/>
    </w:rPr>
  </w:style>
  <w:style w:type="paragraph" w:customStyle="1" w:styleId="121">
    <w:name w:val="封面标准代替信息"/>
    <w:qFormat/>
    <w:uiPriority w:val="99"/>
    <w:pPr>
      <w:framePr w:w="9140" w:h="1242" w:hRule="exact" w:hSpace="284" w:wrap="around" w:vAnchor="page" w:hAnchor="page" w:x="1645" w:y="2910" w:anchorLock="1"/>
      <w:spacing w:before="57" w:line="280" w:lineRule="exact"/>
      <w:jc w:val="right"/>
    </w:pPr>
    <w:rPr>
      <w:rFonts w:ascii="宋体" w:hAnsi="Times New Roman" w:eastAsia="宋体" w:cs="Times New Roman"/>
      <w:kern w:val="0"/>
      <w:sz w:val="21"/>
      <w:szCs w:val="21"/>
      <w:lang w:val="en-US" w:eastAsia="zh-CN" w:bidi="ar-SA"/>
    </w:rPr>
  </w:style>
  <w:style w:type="paragraph" w:customStyle="1" w:styleId="122">
    <w:name w:val="注：（正文）"/>
    <w:basedOn w:val="123"/>
    <w:next w:val="23"/>
    <w:qFormat/>
    <w:uiPriority w:val="99"/>
    <w:pPr>
      <w:numPr>
        <w:ilvl w:val="0"/>
        <w:numId w:val="13"/>
      </w:numPr>
    </w:pPr>
  </w:style>
  <w:style w:type="paragraph" w:customStyle="1" w:styleId="123">
    <w:name w:val="注："/>
    <w:next w:val="23"/>
    <w:qFormat/>
    <w:uiPriority w:val="99"/>
    <w:pPr>
      <w:widowControl w:val="0"/>
      <w:numPr>
        <w:ilvl w:val="0"/>
        <w:numId w:val="14"/>
      </w:numPr>
      <w:autoSpaceDE w:val="0"/>
      <w:autoSpaceDN w:val="0"/>
      <w:jc w:val="both"/>
    </w:pPr>
    <w:rPr>
      <w:rFonts w:ascii="宋体" w:hAnsi="Times New Roman" w:eastAsia="宋体" w:cs="Times New Roman"/>
      <w:kern w:val="0"/>
      <w:sz w:val="18"/>
      <w:szCs w:val="18"/>
      <w:lang w:val="en-US" w:eastAsia="zh-CN" w:bidi="ar-SA"/>
    </w:rPr>
  </w:style>
  <w:style w:type="paragraph" w:customStyle="1" w:styleId="124">
    <w:name w:val="附录表标题"/>
    <w:basedOn w:val="1"/>
    <w:next w:val="23"/>
    <w:qFormat/>
    <w:uiPriority w:val="99"/>
    <w:pPr>
      <w:numPr>
        <w:ilvl w:val="1"/>
        <w:numId w:val="15"/>
      </w:numPr>
      <w:tabs>
        <w:tab w:val="left" w:pos="180"/>
      </w:tabs>
      <w:spacing w:beforeLines="50" w:afterLines="50"/>
      <w:jc w:val="center"/>
    </w:pPr>
    <w:rPr>
      <w:rFonts w:ascii="黑体" w:eastAsia="黑体"/>
      <w:szCs w:val="21"/>
    </w:rPr>
  </w:style>
  <w:style w:type="paragraph" w:customStyle="1" w:styleId="125">
    <w:name w:val="示例×："/>
    <w:basedOn w:val="90"/>
    <w:qFormat/>
    <w:uiPriority w:val="99"/>
    <w:pPr>
      <w:numPr>
        <w:numId w:val="16"/>
      </w:numPr>
      <w:spacing w:beforeLines="0" w:afterLines="0"/>
      <w:outlineLvl w:val="9"/>
    </w:pPr>
    <w:rPr>
      <w:rFonts w:ascii="宋体" w:eastAsia="宋体"/>
      <w:sz w:val="18"/>
      <w:szCs w:val="18"/>
    </w:rPr>
  </w:style>
  <w:style w:type="paragraph" w:customStyle="1" w:styleId="126">
    <w:name w:val="其他实施日期"/>
    <w:basedOn w:val="73"/>
    <w:qFormat/>
    <w:uiPriority w:val="99"/>
  </w:style>
  <w:style w:type="paragraph" w:customStyle="1" w:styleId="127">
    <w:name w:val="封面一致性程度标识2"/>
    <w:basedOn w:val="70"/>
    <w:qFormat/>
    <w:uiPriority w:val="99"/>
    <w:pPr>
      <w:framePr w:y="4469"/>
    </w:pPr>
  </w:style>
  <w:style w:type="paragraph" w:customStyle="1" w:styleId="128">
    <w:name w:val="正文公式编号制表符"/>
    <w:basedOn w:val="23"/>
    <w:next w:val="23"/>
    <w:qFormat/>
    <w:uiPriority w:val="99"/>
    <w:pPr>
      <w:ind w:firstLine="0" w:firstLineChars="0"/>
    </w:pPr>
  </w:style>
  <w:style w:type="paragraph" w:customStyle="1" w:styleId="129">
    <w:name w:val="参考文献、索引标题"/>
    <w:basedOn w:val="1"/>
    <w:next w:val="23"/>
    <w:qFormat/>
    <w:uiPriority w:val="99"/>
    <w:pPr>
      <w:keepNext/>
      <w:pageBreakBefore/>
      <w:widowControl/>
      <w:shd w:val="clear" w:color="FFFFFF" w:fill="FFFFFF"/>
      <w:spacing w:before="640" w:after="200"/>
      <w:jc w:val="center"/>
      <w:outlineLvl w:val="0"/>
    </w:pPr>
    <w:rPr>
      <w:rFonts w:ascii="黑体" w:eastAsia="黑体"/>
      <w:kern w:val="0"/>
      <w:szCs w:val="20"/>
    </w:rPr>
  </w:style>
  <w:style w:type="paragraph" w:customStyle="1" w:styleId="130">
    <w:name w:val="附录表标号"/>
    <w:basedOn w:val="1"/>
    <w:next w:val="23"/>
    <w:qFormat/>
    <w:uiPriority w:val="99"/>
    <w:pPr>
      <w:numPr>
        <w:ilvl w:val="0"/>
        <w:numId w:val="15"/>
      </w:numPr>
      <w:spacing w:line="14" w:lineRule="exact"/>
      <w:ind w:left="811" w:hanging="448"/>
      <w:jc w:val="center"/>
      <w:outlineLvl w:val="0"/>
    </w:pPr>
    <w:rPr>
      <w:color w:val="FFFFFF"/>
    </w:rPr>
  </w:style>
  <w:style w:type="paragraph" w:customStyle="1" w:styleId="131">
    <w:name w:val="附录公式编号制表符"/>
    <w:basedOn w:val="1"/>
    <w:next w:val="23"/>
    <w:qFormat/>
    <w:uiPriority w:val="99"/>
    <w:pPr>
      <w:widowControl/>
      <w:tabs>
        <w:tab w:val="center" w:pos="4201"/>
        <w:tab w:val="right" w:leader="dot" w:pos="9298"/>
      </w:tabs>
      <w:autoSpaceDE w:val="0"/>
      <w:autoSpaceDN w:val="0"/>
    </w:pPr>
    <w:rPr>
      <w:rFonts w:ascii="宋体"/>
      <w:kern w:val="0"/>
      <w:szCs w:val="20"/>
    </w:rPr>
  </w:style>
  <w:style w:type="paragraph" w:customStyle="1" w:styleId="132">
    <w:name w:val="列项——（一级）"/>
    <w:qFormat/>
    <w:uiPriority w:val="99"/>
    <w:pPr>
      <w:widowControl w:val="0"/>
      <w:numPr>
        <w:ilvl w:val="0"/>
        <w:numId w:val="5"/>
      </w:numPr>
      <w:jc w:val="both"/>
    </w:pPr>
    <w:rPr>
      <w:rFonts w:ascii="宋体" w:hAnsi="Times New Roman" w:eastAsia="宋体" w:cs="Times New Roman"/>
      <w:kern w:val="0"/>
      <w:sz w:val="21"/>
      <w:szCs w:val="20"/>
      <w:lang w:val="en-US" w:eastAsia="zh-CN" w:bidi="ar-SA"/>
    </w:rPr>
  </w:style>
  <w:style w:type="paragraph" w:customStyle="1" w:styleId="133">
    <w:name w:val="正文1"/>
    <w:basedOn w:val="1"/>
    <w:qFormat/>
    <w:uiPriority w:val="99"/>
    <w:pPr>
      <w:widowControl/>
    </w:pPr>
    <w:rPr>
      <w:szCs w:val="21"/>
    </w:rPr>
  </w:style>
  <w:style w:type="paragraph" w:customStyle="1" w:styleId="134">
    <w:name w:val="四级无"/>
    <w:basedOn w:val="53"/>
    <w:qFormat/>
    <w:uiPriority w:val="99"/>
    <w:pPr>
      <w:spacing w:beforeLines="0" w:afterLines="0"/>
    </w:pPr>
    <w:rPr>
      <w:rFonts w:ascii="宋体" w:eastAsia="宋体"/>
    </w:rPr>
  </w:style>
  <w:style w:type="paragraph" w:customStyle="1" w:styleId="135">
    <w:name w:val="标准称谓"/>
    <w:next w:val="1"/>
    <w:qFormat/>
    <w:uiPriority w:val="99"/>
    <w:pPr>
      <w:framePr w:w="9639" w:h="624" w:hRule="exact" w:hSpace="181" w:vSpace="181" w:wrap="around" w:vAnchor="page" w:hAnchor="page" w:x="1419" w:y="2286" w:anchorLock="1"/>
      <w:widowControl w:val="0"/>
      <w:kinsoku w:val="0"/>
      <w:overflowPunct w:val="0"/>
      <w:autoSpaceDE w:val="0"/>
      <w:autoSpaceDN w:val="0"/>
      <w:spacing w:line="240" w:lineRule="atLeast"/>
      <w:jc w:val="distribute"/>
    </w:pPr>
    <w:rPr>
      <w:rFonts w:ascii="宋体" w:hAnsi="Times New Roman" w:eastAsia="宋体" w:cs="Times New Roman"/>
      <w:b/>
      <w:bCs/>
      <w:spacing w:val="20"/>
      <w:w w:val="148"/>
      <w:kern w:val="0"/>
      <w:sz w:val="48"/>
      <w:szCs w:val="20"/>
      <w:lang w:val="en-US" w:eastAsia="zh-CN" w:bidi="ar-SA"/>
    </w:rPr>
  </w:style>
  <w:style w:type="paragraph" w:customStyle="1" w:styleId="136">
    <w:name w:val="五级条标题"/>
    <w:basedOn w:val="53"/>
    <w:next w:val="23"/>
    <w:qFormat/>
    <w:uiPriority w:val="99"/>
    <w:pPr>
      <w:numPr>
        <w:ilvl w:val="5"/>
      </w:numPr>
      <w:outlineLvl w:val="6"/>
    </w:pPr>
  </w:style>
  <w:style w:type="paragraph" w:customStyle="1" w:styleId="137">
    <w:name w:val="正文表标题"/>
    <w:next w:val="23"/>
    <w:qFormat/>
    <w:uiPriority w:val="99"/>
    <w:pPr>
      <w:numPr>
        <w:ilvl w:val="0"/>
        <w:numId w:val="17"/>
      </w:numPr>
      <w:tabs>
        <w:tab w:val="left" w:pos="360"/>
      </w:tabs>
      <w:spacing w:beforeLines="50" w:afterLines="50"/>
      <w:jc w:val="center"/>
    </w:pPr>
    <w:rPr>
      <w:rFonts w:ascii="黑体" w:hAnsi="Times New Roman" w:eastAsia="黑体" w:cs="Times New Roman"/>
      <w:kern w:val="0"/>
      <w:sz w:val="21"/>
      <w:szCs w:val="20"/>
      <w:lang w:val="en-US" w:eastAsia="zh-CN" w:bidi="ar-SA"/>
    </w:rPr>
  </w:style>
  <w:style w:type="paragraph" w:customStyle="1" w:styleId="138">
    <w:name w:val="三级无"/>
    <w:basedOn w:val="54"/>
    <w:qFormat/>
    <w:uiPriority w:val="99"/>
    <w:pPr>
      <w:spacing w:beforeLines="0" w:afterLines="0"/>
    </w:pPr>
    <w:rPr>
      <w:rFonts w:ascii="宋体" w:eastAsia="宋体"/>
    </w:rPr>
  </w:style>
  <w:style w:type="paragraph" w:customStyle="1" w:styleId="139">
    <w:name w:val="二级无"/>
    <w:basedOn w:val="55"/>
    <w:qFormat/>
    <w:uiPriority w:val="99"/>
    <w:pPr>
      <w:spacing w:beforeLines="0" w:afterLines="0"/>
    </w:pPr>
    <w:rPr>
      <w:rFonts w:ascii="宋体" w:eastAsia="宋体"/>
    </w:rPr>
  </w:style>
  <w:style w:type="paragraph" w:customStyle="1" w:styleId="140">
    <w:name w:val="附录数字编号列项（二级）"/>
    <w:qFormat/>
    <w:uiPriority w:val="99"/>
    <w:pPr>
      <w:numPr>
        <w:ilvl w:val="1"/>
        <w:numId w:val="6"/>
      </w:numPr>
    </w:pPr>
    <w:rPr>
      <w:rFonts w:ascii="宋体" w:hAnsi="Times New Roman" w:eastAsia="宋体" w:cs="Times New Roman"/>
      <w:kern w:val="0"/>
      <w:sz w:val="21"/>
      <w:szCs w:val="20"/>
      <w:lang w:val="en-US" w:eastAsia="zh-CN" w:bidi="ar-SA"/>
    </w:rPr>
  </w:style>
  <w:style w:type="paragraph" w:customStyle="1" w:styleId="141">
    <w:name w:val="目次、标准名称标题"/>
    <w:basedOn w:val="1"/>
    <w:next w:val="23"/>
    <w:qFormat/>
    <w:uiPriority w:val="99"/>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142">
    <w:name w:val="封面标准号2"/>
    <w:qFormat/>
    <w:uiPriority w:val="99"/>
    <w:pPr>
      <w:framePr w:w="9140" w:h="1242" w:hRule="exact" w:hSpace="284" w:wrap="around" w:vAnchor="page" w:hAnchor="page" w:x="1645" w:y="2910" w:anchorLock="1"/>
      <w:spacing w:before="357" w:line="280" w:lineRule="exact"/>
      <w:jc w:val="right"/>
    </w:pPr>
    <w:rPr>
      <w:rFonts w:ascii="黑体" w:hAnsi="Times New Roman" w:eastAsia="黑体" w:cs="Times New Roman"/>
      <w:kern w:val="0"/>
      <w:sz w:val="28"/>
      <w:szCs w:val="28"/>
      <w:lang w:val="en-US" w:eastAsia="zh-CN" w:bidi="ar-SA"/>
    </w:rPr>
  </w:style>
  <w:style w:type="paragraph" w:customStyle="1" w:styleId="143">
    <w:name w:val="前言、引言标题"/>
    <w:next w:val="23"/>
    <w:qFormat/>
    <w:uiPriority w:val="99"/>
    <w:pPr>
      <w:keepNext/>
      <w:pageBreakBefore/>
      <w:shd w:val="clear" w:color="FFFFFF" w:fill="FFFFFF"/>
      <w:spacing w:before="640" w:after="560"/>
      <w:jc w:val="center"/>
      <w:outlineLvl w:val="0"/>
    </w:pPr>
    <w:rPr>
      <w:rFonts w:ascii="黑体" w:hAnsi="Times New Roman" w:eastAsia="黑体" w:cs="Times New Roman"/>
      <w:kern w:val="0"/>
      <w:sz w:val="32"/>
      <w:szCs w:val="20"/>
      <w:lang w:val="en-US" w:eastAsia="zh-CN" w:bidi="ar-SA"/>
    </w:rPr>
  </w:style>
  <w:style w:type="paragraph" w:customStyle="1" w:styleId="144">
    <w:name w:val="附录标识"/>
    <w:basedOn w:val="1"/>
    <w:next w:val="23"/>
    <w:qFormat/>
    <w:uiPriority w:val="99"/>
    <w:pPr>
      <w:keepNext/>
      <w:widowControl/>
      <w:numPr>
        <w:ilvl w:val="0"/>
        <w:numId w:val="4"/>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145">
    <w:name w:val="其他发布日期"/>
    <w:basedOn w:val="74"/>
    <w:qFormat/>
    <w:uiPriority w:val="99"/>
    <w:pPr>
      <w:framePr w:vAnchor="page" w:hAnchor="text" w:x="1419"/>
    </w:pPr>
  </w:style>
  <w:style w:type="paragraph" w:customStyle="1" w:styleId="146">
    <w:name w:val="封面标准文稿编辑信息2"/>
    <w:basedOn w:val="100"/>
    <w:qFormat/>
    <w:uiPriority w:val="99"/>
    <w:pPr>
      <w:framePr w:y="4469"/>
    </w:pPr>
  </w:style>
  <w:style w:type="paragraph" w:customStyle="1" w:styleId="147">
    <w:name w:val="其他标准称谓"/>
    <w:next w:val="1"/>
    <w:qFormat/>
    <w:uiPriority w:val="99"/>
    <w:pPr>
      <w:framePr w:hSpace="181" w:vSpace="181" w:wrap="around" w:vAnchor="page" w:hAnchor="page" w:x="1419" w:y="2286" w:anchorLock="1"/>
      <w:spacing w:line="240" w:lineRule="atLeast"/>
      <w:jc w:val="distribute"/>
    </w:pPr>
    <w:rPr>
      <w:rFonts w:ascii="黑体" w:hAnsi="宋体" w:eastAsia="黑体" w:cs="Times New Roman"/>
      <w:spacing w:val="-40"/>
      <w:kern w:val="0"/>
      <w:sz w:val="48"/>
      <w:szCs w:val="52"/>
      <w:lang w:val="en-US" w:eastAsia="zh-CN" w:bidi="ar-SA"/>
    </w:rPr>
  </w:style>
  <w:style w:type="paragraph" w:customStyle="1" w:styleId="148">
    <w:name w:val="附录二级无"/>
    <w:basedOn w:val="67"/>
    <w:qFormat/>
    <w:uiPriority w:val="99"/>
    <w:pPr>
      <w:tabs>
        <w:tab w:val="clear" w:pos="360"/>
      </w:tabs>
      <w:spacing w:beforeLines="0" w:afterLines="0"/>
    </w:pPr>
    <w:rPr>
      <w:rFonts w:ascii="宋体" w:eastAsia="宋体"/>
      <w:szCs w:val="21"/>
    </w:rPr>
  </w:style>
  <w:style w:type="paragraph" w:customStyle="1" w:styleId="149">
    <w:name w:val="五级无"/>
    <w:basedOn w:val="136"/>
    <w:qFormat/>
    <w:uiPriority w:val="99"/>
    <w:pPr>
      <w:spacing w:beforeLines="0" w:afterLines="0"/>
    </w:pPr>
    <w:rPr>
      <w:rFonts w:ascii="宋体" w:eastAsia="宋体"/>
    </w:rPr>
  </w:style>
  <w:style w:type="paragraph" w:customStyle="1" w:styleId="150">
    <w:name w:val="正文图标题"/>
    <w:next w:val="23"/>
    <w:qFormat/>
    <w:uiPriority w:val="99"/>
    <w:pPr>
      <w:numPr>
        <w:ilvl w:val="0"/>
        <w:numId w:val="18"/>
      </w:numPr>
      <w:spacing w:beforeLines="50" w:afterLines="50"/>
      <w:jc w:val="center"/>
    </w:pPr>
    <w:rPr>
      <w:rFonts w:ascii="黑体" w:hAnsi="Times New Roman" w:eastAsia="黑体" w:cs="Times New Roman"/>
      <w:kern w:val="0"/>
      <w:sz w:val="21"/>
      <w:szCs w:val="20"/>
      <w:lang w:val="en-US" w:eastAsia="zh-CN" w:bidi="ar-SA"/>
    </w:rPr>
  </w:style>
  <w:style w:type="paragraph" w:customStyle="1" w:styleId="151">
    <w:name w:val="列项说明"/>
    <w:basedOn w:val="1"/>
    <w:qFormat/>
    <w:uiPriority w:val="99"/>
    <w:pPr>
      <w:adjustRightInd w:val="0"/>
      <w:spacing w:line="320" w:lineRule="exact"/>
      <w:ind w:left="400" w:leftChars="200" w:hanging="200" w:hangingChars="200"/>
      <w:jc w:val="left"/>
      <w:textAlignment w:val="baseline"/>
    </w:pPr>
    <w:rPr>
      <w:rFonts w:ascii="宋体"/>
      <w:kern w:val="0"/>
      <w:szCs w:val="20"/>
    </w:rPr>
  </w:style>
  <w:style w:type="paragraph" w:customStyle="1" w:styleId="152">
    <w:name w:val="UserStyle_8"/>
    <w:qFormat/>
    <w:uiPriority w:val="99"/>
    <w:pPr>
      <w:ind w:firstLine="420" w:firstLineChars="200"/>
      <w:jc w:val="both"/>
      <w:textAlignment w:val="baseline"/>
    </w:pPr>
    <w:rPr>
      <w:rFonts w:ascii="宋体" w:hAnsi="Times New Roman" w:eastAsia="宋体" w:cs="Times New Roman"/>
      <w:kern w:val="0"/>
      <w:sz w:val="21"/>
      <w:szCs w:val="20"/>
      <w:lang w:val="en-US" w:eastAsia="zh-CN" w:bidi="ar-SA"/>
    </w:rPr>
  </w:style>
  <w:style w:type="character" w:customStyle="1" w:styleId="153">
    <w:name w:val="NormalCharacter"/>
    <w:semiHidden/>
    <w:qFormat/>
    <w:uiPriority w:val="99"/>
  </w:style>
  <w:style w:type="character" w:customStyle="1" w:styleId="154">
    <w:name w:val="一级条标题 Char"/>
    <w:link w:val="56"/>
    <w:qFormat/>
    <w:locked/>
    <w:uiPriority w:val="99"/>
    <w:rPr>
      <w:rFonts w:ascii="黑体" w:hAnsi="Times New Roman" w:eastAsia="黑体"/>
      <w:sz w:val="21"/>
      <w:lang w:val="en-US" w:eastAsia="zh-CN"/>
    </w:rPr>
  </w:style>
  <w:style w:type="paragraph" w:customStyle="1" w:styleId="155">
    <w:name w:val="List Paragraph1"/>
    <w:basedOn w:val="1"/>
    <w:qFormat/>
    <w:uiPriority w:val="99"/>
    <w:pPr>
      <w:ind w:firstLine="420" w:firstLineChars="200"/>
    </w:pPr>
    <w:rPr>
      <w:rFonts w:ascii="Calibri" w:hAnsi="Calibri"/>
    </w:rPr>
  </w:style>
  <w:style w:type="character" w:customStyle="1" w:styleId="156">
    <w:name w:val="二级条标题 Char"/>
    <w:link w:val="55"/>
    <w:qFormat/>
    <w:locked/>
    <w:uiPriority w:val="99"/>
  </w:style>
  <w:style w:type="character" w:customStyle="1" w:styleId="157">
    <w:name w:val="三级条标题 Char"/>
    <w:link w:val="54"/>
    <w:qFormat/>
    <w:locked/>
    <w:uiPriority w:val="99"/>
  </w:style>
  <w:style w:type="paragraph" w:customStyle="1" w:styleId="158">
    <w:name w:val="Default"/>
    <w:qFormat/>
    <w:uiPriority w:val="99"/>
    <w:pPr>
      <w:widowControl w:val="0"/>
      <w:autoSpaceDE w:val="0"/>
      <w:autoSpaceDN w:val="0"/>
      <w:adjustRightInd w:val="0"/>
    </w:pPr>
    <w:rPr>
      <w:rFonts w:ascii="黑体" w:hAnsi="Times New Roman" w:eastAsia="黑体" w:cs="黑体"/>
      <w:color w:val="000000"/>
      <w:kern w:val="0"/>
      <w:sz w:val="24"/>
      <w:szCs w:val="24"/>
      <w:lang w:val="en-US" w:eastAsia="zh-CN" w:bidi="ar-SA"/>
    </w:rPr>
  </w:style>
  <w:style w:type="character" w:customStyle="1" w:styleId="159">
    <w:name w:val="fontstyle01"/>
    <w:basedOn w:val="36"/>
    <w:qFormat/>
    <w:uiPriority w:val="0"/>
    <w:rPr>
      <w:rFonts w:ascii="黑体" w:hAnsi="宋体" w:eastAsia="黑体" w:cs="黑体"/>
      <w:color w:val="000000"/>
      <w:sz w:val="22"/>
      <w:szCs w:val="22"/>
    </w:rPr>
  </w:style>
  <w:style w:type="character" w:customStyle="1" w:styleId="160">
    <w:name w:val="fontstyle11"/>
    <w:basedOn w:val="36"/>
    <w:qFormat/>
    <w:uiPriority w:val="0"/>
    <w:rPr>
      <w:rFonts w:ascii="宋体" w:hAnsi="宋体" w:eastAsia="宋体" w:cs="宋体"/>
      <w:color w:val="000000"/>
      <w:sz w:val="22"/>
      <w:szCs w:val="22"/>
    </w:rPr>
  </w:style>
  <w:style w:type="character" w:customStyle="1" w:styleId="161">
    <w:name w:val="标准标志 Char"/>
    <w:link w:val="96"/>
    <w:qFormat/>
    <w:uiPriority w:val="99"/>
    <w:rPr>
      <w:rFonts w:ascii="Times New Roman" w:hAnsi="Times New Roman" w:eastAsia="宋体" w:cs="Times New Roman"/>
      <w:b/>
      <w:w w:val="170"/>
      <w:kern w:val="0"/>
      <w:sz w:val="96"/>
      <w:szCs w:val="96"/>
      <w:lang w:val="en-US" w:eastAsia="zh-CN" w:bidi="ar-SA"/>
    </w:rPr>
  </w:style>
  <w:style w:type="character" w:customStyle="1" w:styleId="162">
    <w:name w:val="其他标准标志 Char"/>
    <w:link w:val="95"/>
    <w:qFormat/>
    <w:uiPriority w:val="99"/>
    <w:rPr>
      <w:w w:val="130"/>
    </w:rPr>
  </w:style>
  <w:style w:type="character" w:customStyle="1" w:styleId="163">
    <w:name w:val="封面标准英文名称2 Char"/>
    <w:link w:val="97"/>
    <w:qFormat/>
    <w:uiPriority w:val="99"/>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microsoft.com/office/2006/relationships/keyMapCustomizations" Target="customizations.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zle</Company>
  <Pages>10</Pages>
  <Words>5359</Words>
  <Characters>6130</Characters>
  <Lines>0</Lines>
  <Paragraphs>0</Paragraphs>
  <TotalTime>32</TotalTime>
  <ScaleCrop>false</ScaleCrop>
  <LinksUpToDate>false</LinksUpToDate>
  <CharactersWithSpaces>6494</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2020-11-12T04:43:00Z</dcterms:created>
  <dc:creator>CNIS</dc:creator>
  <cp:lastModifiedBy>Kevin</cp:lastModifiedBy>
  <cp:lastPrinted>2021-03-09T02:17:00Z</cp:lastPrinted>
  <dcterms:modified xsi:type="dcterms:W3CDTF">2022-04-29T06:02:30Z</dcterms:modified>
  <dc:title>标准名称</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A58AD210B239470AAA35113C95A034FF</vt:lpwstr>
  </property>
</Properties>
</file>