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F531" w14:textId="77777777" w:rsidR="00064621" w:rsidRDefault="00525BDF">
      <w:pPr>
        <w:jc w:val="center"/>
        <w:rPr>
          <w:rFonts w:ascii="方正小标宋简体" w:eastAsia="方正小标宋简体" w:hAnsi="黑体" w:hint="eastAsia"/>
          <w:kern w:val="0"/>
          <w:sz w:val="44"/>
          <w:szCs w:val="44"/>
        </w:rPr>
      </w:pPr>
      <w:r>
        <w:rPr>
          <w:rFonts w:ascii="方正小标宋简体" w:eastAsia="方正小标宋简体" w:hAnsi="方正小标宋简体" w:cs="方正小标宋简体" w:hint="eastAsia"/>
          <w:sz w:val="44"/>
          <w:szCs w:val="44"/>
        </w:rPr>
        <w:t>《高标准农田冬小麦越冬冻害遥感监测技术规范》</w:t>
      </w:r>
      <w:r>
        <w:rPr>
          <w:rFonts w:ascii="方正小标宋简体" w:eastAsia="方正小标宋简体" w:hAnsi="黑体" w:hint="eastAsia"/>
          <w:kern w:val="0"/>
          <w:sz w:val="44"/>
          <w:szCs w:val="44"/>
        </w:rPr>
        <w:t>安阳市地方标准编制说明</w:t>
      </w:r>
    </w:p>
    <w:p w14:paraId="01B26359" w14:textId="77777777" w:rsidR="00064621" w:rsidRDefault="00064621">
      <w:pPr>
        <w:jc w:val="center"/>
        <w:rPr>
          <w:rFonts w:ascii="方正小标宋简体" w:eastAsia="方正小标宋简体" w:hAnsi="黑体" w:hint="eastAsia"/>
          <w:kern w:val="0"/>
          <w:sz w:val="44"/>
          <w:szCs w:val="44"/>
        </w:rPr>
      </w:pPr>
    </w:p>
    <w:p w14:paraId="3399FB44"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一、编制的目的和意义</w:t>
      </w:r>
    </w:p>
    <w:p w14:paraId="35492072" w14:textId="77777777" w:rsidR="00064621" w:rsidRDefault="00525BDF">
      <w:pPr>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建设高标准农田，是巩固和提高粮食生产能力，保障国家粮食安全的关键举措。2022年，河南省人民政府办公厅印发《河南省高标准农田建设规划（2021-2030）》（豫政办〔2022〕87号）明确要求建设农业气象自动化监测网络，完善气象灾害动态监测预报预警体系。气象与粮食安全关系密切。特别是在全球气候变暖背景下，极端天气气候事件多发、频发、并发、重发，粮食安全气象风险不断增大。高标准农田具有大面积、集中连片的生产特点，与遥感监测技术覆盖区域广、快速及时的优势有较好的吻合度，是现代高标准农田气象保障体系建设中的重要内容。</w:t>
      </w:r>
    </w:p>
    <w:p w14:paraId="516E7D7F"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冬小麦作为我国重要的粮食作物，其产量和品质对粮食安全和农民收入具有重要影响。冻害是冬小麦生长过程中常见的农业气象灾害之一，对小麦产量和品质均造成严重威胁。当前，对于冬小麦冻害的监测主要依靠传统的人工调查和气象站点数据，这些方法存在劳动强度大、效率低、覆盖范围有限等问题，难以满足现代农业生产的需要。遥感技术作为一种先进的空间信息技术，具有监测范围广、数据获取速度</w:t>
      </w:r>
      <w:r>
        <w:rPr>
          <w:rFonts w:ascii="仿宋_GB2312" w:eastAsia="仿宋_GB2312" w:hAnsi="仿宋_GB2312" w:cs="仿宋_GB2312" w:hint="eastAsia"/>
          <w:sz w:val="32"/>
          <w:szCs w:val="32"/>
        </w:rPr>
        <w:lastRenderedPageBreak/>
        <w:t>快、信息量大等优点，能够实现对冬小麦冻害的快速、准确、大尺度监测。因此，制定《高标准农田冬小麦越冬冻害遥感监测技术规范》地方标准，规范冬小麦冻害监测的技术方法，对于提升灾害监测准确性和时效性，服务于高标准农田小麦生产，具有重要的指导意义。</w:t>
      </w:r>
    </w:p>
    <w:p w14:paraId="16D140F0"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二、任务来源及编制原则和依据</w:t>
      </w:r>
    </w:p>
    <w:p w14:paraId="74B4FBD2"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（一）任务来源</w:t>
      </w:r>
    </w:p>
    <w:p w14:paraId="5E2D8FD0"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安阳市地方标准《高标准农田冬小麦越冬冻害遥感监测技术规范》由安阳市气象标准化技术委员会提出并归口，由安阳市气象局和河南省气象科学研究所负责具体编制。</w:t>
      </w:r>
    </w:p>
    <w:p w14:paraId="14F30764"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2024年7月17日，安阳市市场监督管理局发布《关于发布2024年第二批市地方标准制修订计划的公告》（安市监函〔2024〕19号），正式批准该标准的编制（立项编号为</w:t>
      </w:r>
      <w:r>
        <w:rPr>
          <w:rFonts w:ascii="仿宋_GB2312" w:eastAsia="仿宋_GB2312" w:hAnsi="仿宋_GB2312" w:cs="仿宋_GB2312"/>
          <w:sz w:val="32"/>
          <w:szCs w:val="32"/>
        </w:rPr>
        <w:t>202409</w:t>
      </w:r>
      <w:r>
        <w:rPr>
          <w:rFonts w:ascii="仿宋_GB2312" w:eastAsia="仿宋_GB2312" w:hAnsi="仿宋_GB2312" w:cs="仿宋_GB2312" w:hint="eastAsia"/>
          <w:sz w:val="32"/>
          <w:szCs w:val="32"/>
        </w:rPr>
        <w:t>）。</w:t>
      </w:r>
    </w:p>
    <w:p w14:paraId="4A6F3F39"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（二）编制的原则</w:t>
      </w:r>
    </w:p>
    <w:p w14:paraId="28D95AE1"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1.先进性原则。本标准符合现行有效的法律、法规，尚无类似的相关标准，并考虑到最新研究成果。</w:t>
      </w:r>
    </w:p>
    <w:p w14:paraId="3580362B"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2.及时性原则。本标准积极响应高标准农田建设管理部门的倡议，紧紧围绕高标准农田建设气象保障进行编制，可为充实高标准农田现代化标准体系发挥重要作用。</w:t>
      </w:r>
    </w:p>
    <w:p w14:paraId="12AACD97"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3.实用性原则。通过制定统一的技术规范，明确遥感监测的方法、步骤和数据处理要求，可以确保监测结果的准确</w:t>
      </w:r>
      <w:r>
        <w:rPr>
          <w:rFonts w:ascii="仿宋_GB2312" w:eastAsia="仿宋_GB2312" w:hint="eastAsia"/>
          <w:kern w:val="0"/>
          <w:sz w:val="32"/>
          <w:szCs w:val="32"/>
        </w:rPr>
        <w:lastRenderedPageBreak/>
        <w:t>性和一致性，提高监测效率，实现农业生产过程的数字化、智能化管理，提高农业生产的科技含量和附加值。指导小麦生产提前采取有效措施减轻灾害损失，防灾减灾保障粮食安全生产。</w:t>
      </w:r>
    </w:p>
    <w:p w14:paraId="3D9DD5A6"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（三）编制的依据</w:t>
      </w:r>
    </w:p>
    <w:p w14:paraId="6B1A1931"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本标准的编写引用或参考了下列标准和文件：</w:t>
      </w:r>
    </w:p>
    <w:p w14:paraId="63456F79"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kern w:val="0"/>
          <w:sz w:val="32"/>
          <w:szCs w:val="32"/>
        </w:rPr>
        <w:t>GB/T 1.1</w:t>
      </w:r>
      <w:r>
        <w:rPr>
          <w:rFonts w:ascii="仿宋_GB2312" w:eastAsia="仿宋_GB2312" w:hint="eastAsia"/>
          <w:kern w:val="0"/>
          <w:sz w:val="32"/>
          <w:szCs w:val="32"/>
        </w:rPr>
        <w:t>—</w:t>
      </w:r>
      <w:r>
        <w:rPr>
          <w:rFonts w:ascii="仿宋_GB2312" w:eastAsia="仿宋_GB2312"/>
          <w:kern w:val="0"/>
          <w:sz w:val="32"/>
          <w:szCs w:val="32"/>
        </w:rPr>
        <w:t>2020</w:t>
      </w:r>
      <w:r>
        <w:rPr>
          <w:rFonts w:ascii="仿宋_GB2312" w:eastAsia="仿宋_GB2312" w:hint="eastAsia"/>
          <w:kern w:val="0"/>
          <w:sz w:val="32"/>
          <w:szCs w:val="32"/>
        </w:rPr>
        <w:t>《标准化工作导则</w:t>
      </w:r>
      <w:r>
        <w:rPr>
          <w:rFonts w:ascii="仿宋_GB2312" w:eastAsia="仿宋_GB2312"/>
          <w:kern w:val="0"/>
          <w:sz w:val="32"/>
          <w:szCs w:val="32"/>
        </w:rPr>
        <w:t xml:space="preserve">  </w:t>
      </w:r>
      <w:r>
        <w:rPr>
          <w:rFonts w:ascii="仿宋_GB2312" w:eastAsia="仿宋_GB2312" w:hint="eastAsia"/>
          <w:kern w:val="0"/>
          <w:sz w:val="32"/>
          <w:szCs w:val="32"/>
        </w:rPr>
        <w:t>第</w:t>
      </w:r>
      <w:r>
        <w:rPr>
          <w:rFonts w:ascii="仿宋_GB2312" w:eastAsia="仿宋_GB2312"/>
          <w:kern w:val="0"/>
          <w:sz w:val="32"/>
          <w:szCs w:val="32"/>
        </w:rPr>
        <w:t>1</w:t>
      </w:r>
      <w:r>
        <w:rPr>
          <w:rFonts w:ascii="仿宋_GB2312" w:eastAsia="仿宋_GB2312" w:hint="eastAsia"/>
          <w:kern w:val="0"/>
          <w:sz w:val="32"/>
          <w:szCs w:val="32"/>
        </w:rPr>
        <w:t>部分：标准化文件的结构和起草规则》</w:t>
      </w:r>
    </w:p>
    <w:p w14:paraId="79D26CC4"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2.GB/T 30600—2022 高标准农田建设 通则</w:t>
      </w:r>
    </w:p>
    <w:p w14:paraId="18A3860E"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3.QX/T 447—2018《黄淮海地区冬小越冬期冻害指标》</w:t>
      </w:r>
    </w:p>
    <w:p w14:paraId="545A7B76"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4.NY/T 2283《冬小麦灾害田间调查及分级技术规范——第2部分：冬小麦冻害》</w:t>
      </w:r>
    </w:p>
    <w:p w14:paraId="2E3F366F"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5.DB41/T 1403—2017《冬小麦晚霜冻害防御技术规程》</w:t>
      </w:r>
    </w:p>
    <w:p w14:paraId="4A180EA0"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6.DB41/T 2396—2023《区域性晚霜冻等级划分》</w:t>
      </w:r>
    </w:p>
    <w:p w14:paraId="17F5E2D9"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7.河南省高标准农田建设规划（2021—2030年）（豫政办〔2022〕87号）</w:t>
      </w:r>
    </w:p>
    <w:p w14:paraId="4F0C66B0"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8.河南省高标准农田示范区建设实施方案（豫政办〔2022〕92号）</w:t>
      </w:r>
    </w:p>
    <w:p w14:paraId="29CC4F32"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9.河南省农业农村厅关于印发《河南省高标准农田示范区建设指南（第三版）》的通知（豫农文〔2023〕239号）</w:t>
      </w:r>
    </w:p>
    <w:p w14:paraId="1E07022A"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10.河南省高标准农田示范区气象保障体系建设指南（豫气发〔2023〕41号）</w:t>
      </w:r>
    </w:p>
    <w:p w14:paraId="02C61E91"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lastRenderedPageBreak/>
        <w:t>三、编制过程</w:t>
      </w:r>
    </w:p>
    <w:p w14:paraId="058F42B2"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（一）起草单位及人员分工</w:t>
      </w:r>
    </w:p>
    <w:p w14:paraId="63FE6BF9"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本标准</w:t>
      </w:r>
      <w:r>
        <w:rPr>
          <w:rFonts w:ascii="仿宋_GB2312" w:eastAsia="仿宋_GB2312" w:hAnsi="仿宋_GB2312" w:cs="仿宋_GB2312" w:hint="eastAsia"/>
          <w:sz w:val="32"/>
          <w:szCs w:val="32"/>
        </w:rPr>
        <w:t>牵头</w:t>
      </w:r>
      <w:r>
        <w:rPr>
          <w:rFonts w:ascii="仿宋_GB2312" w:eastAsia="仿宋_GB2312" w:hAnsi="仿宋_GB2312" w:cs="仿宋_GB2312"/>
          <w:sz w:val="32"/>
          <w:szCs w:val="32"/>
        </w:rPr>
        <w:t>起草单位为</w:t>
      </w:r>
      <w:r>
        <w:rPr>
          <w:rFonts w:ascii="仿宋_GB2312" w:eastAsia="仿宋_GB2312" w:hAnsi="仿宋_GB2312" w:cs="仿宋_GB2312" w:hint="eastAsia"/>
          <w:sz w:val="32"/>
          <w:szCs w:val="32"/>
        </w:rPr>
        <w:t>安阳市气象局，参与起草单位为</w:t>
      </w:r>
      <w:r>
        <w:rPr>
          <w:rFonts w:ascii="仿宋_GB2312" w:eastAsia="仿宋_GB2312" w:hAnsi="仿宋_GB2312" w:cs="仿宋_GB2312"/>
          <w:sz w:val="32"/>
          <w:szCs w:val="32"/>
        </w:rPr>
        <w:t>河南省气象科学研究所。在</w:t>
      </w:r>
      <w:r>
        <w:rPr>
          <w:rFonts w:ascii="仿宋_GB2312" w:eastAsia="仿宋_GB2312" w:hAnsi="仿宋_GB2312" w:cs="仿宋_GB2312" w:hint="eastAsia"/>
          <w:sz w:val="32"/>
          <w:szCs w:val="32"/>
        </w:rPr>
        <w:t>起草编制</w:t>
      </w:r>
      <w:r>
        <w:rPr>
          <w:rFonts w:ascii="仿宋_GB2312" w:eastAsia="仿宋_GB2312" w:hAnsi="仿宋_GB2312" w:cs="仿宋_GB2312"/>
          <w:sz w:val="32"/>
          <w:szCs w:val="32"/>
        </w:rPr>
        <w:t>过程中，项目负责人根据标准的内容和要求，合理分配任务，标准主要起草人和分工如下：</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060"/>
        <w:gridCol w:w="2494"/>
        <w:gridCol w:w="3822"/>
      </w:tblGrid>
      <w:tr w:rsidR="00064621" w14:paraId="1263995A" w14:textId="77777777" w:rsidTr="00712D81">
        <w:trPr>
          <w:trHeight w:val="643"/>
        </w:trPr>
        <w:tc>
          <w:tcPr>
            <w:tcW w:w="538" w:type="pct"/>
            <w:vAlign w:val="center"/>
          </w:tcPr>
          <w:p w14:paraId="328120F7" w14:textId="77777777" w:rsidR="00064621" w:rsidRPr="00732E0C" w:rsidRDefault="00525BDF">
            <w:pPr>
              <w:pStyle w:val="ac"/>
              <w:ind w:leftChars="-38" w:left="-80" w:right="210"/>
              <w:jc w:val="center"/>
              <w:rPr>
                <w:rFonts w:ascii="仿宋_GB2312" w:eastAsia="仿宋_GB2312" w:hAnsi="Times New Roman"/>
                <w:b/>
                <w:sz w:val="24"/>
                <w:szCs w:val="24"/>
              </w:rPr>
            </w:pPr>
            <w:r w:rsidRPr="00732E0C">
              <w:rPr>
                <w:rFonts w:ascii="仿宋_GB2312" w:eastAsia="仿宋_GB2312" w:hAnsi="Times New Roman" w:hint="eastAsia"/>
                <w:b/>
                <w:sz w:val="24"/>
                <w:szCs w:val="24"/>
              </w:rPr>
              <w:t>序号</w:t>
            </w:r>
          </w:p>
        </w:tc>
        <w:tc>
          <w:tcPr>
            <w:tcW w:w="641" w:type="pct"/>
            <w:vAlign w:val="center"/>
          </w:tcPr>
          <w:p w14:paraId="1EDA7568" w14:textId="77777777" w:rsidR="00064621" w:rsidRPr="00732E0C" w:rsidRDefault="00525BDF">
            <w:pPr>
              <w:pStyle w:val="ac"/>
              <w:ind w:leftChars="-38" w:left="-80" w:right="210"/>
              <w:jc w:val="center"/>
              <w:rPr>
                <w:rFonts w:ascii="仿宋_GB2312" w:eastAsia="仿宋_GB2312" w:hAnsi="Times New Roman"/>
                <w:b/>
                <w:sz w:val="24"/>
                <w:szCs w:val="24"/>
              </w:rPr>
            </w:pPr>
            <w:r w:rsidRPr="00732E0C">
              <w:rPr>
                <w:rFonts w:ascii="仿宋_GB2312" w:eastAsia="仿宋_GB2312" w:hAnsi="Times New Roman" w:hint="eastAsia"/>
                <w:b/>
                <w:sz w:val="24"/>
                <w:szCs w:val="24"/>
              </w:rPr>
              <w:t>姓名</w:t>
            </w:r>
          </w:p>
        </w:tc>
        <w:tc>
          <w:tcPr>
            <w:tcW w:w="1509" w:type="pct"/>
            <w:vAlign w:val="center"/>
          </w:tcPr>
          <w:p w14:paraId="3DD6C9CF" w14:textId="77777777" w:rsidR="00064621" w:rsidRPr="00732E0C" w:rsidRDefault="00525BDF">
            <w:pPr>
              <w:pStyle w:val="ac"/>
              <w:ind w:right="210"/>
              <w:jc w:val="center"/>
              <w:rPr>
                <w:rFonts w:ascii="仿宋_GB2312" w:eastAsia="仿宋_GB2312" w:hAnsi="Times New Roman"/>
                <w:b/>
                <w:sz w:val="24"/>
                <w:szCs w:val="24"/>
              </w:rPr>
            </w:pPr>
            <w:r w:rsidRPr="00732E0C">
              <w:rPr>
                <w:rFonts w:ascii="仿宋_GB2312" w:eastAsia="仿宋_GB2312" w:hAnsi="Times New Roman" w:hint="eastAsia"/>
                <w:b/>
                <w:sz w:val="24"/>
                <w:szCs w:val="24"/>
              </w:rPr>
              <w:t>工作单位</w:t>
            </w:r>
          </w:p>
        </w:tc>
        <w:tc>
          <w:tcPr>
            <w:tcW w:w="2312" w:type="pct"/>
            <w:vAlign w:val="center"/>
          </w:tcPr>
          <w:p w14:paraId="7408D86C" w14:textId="77777777" w:rsidR="00064621" w:rsidRPr="00732E0C" w:rsidRDefault="00525BDF">
            <w:pPr>
              <w:pStyle w:val="ac"/>
              <w:ind w:right="210"/>
              <w:jc w:val="center"/>
              <w:rPr>
                <w:rFonts w:ascii="仿宋_GB2312" w:eastAsia="仿宋_GB2312" w:hAnsi="Times New Roman"/>
                <w:b/>
                <w:sz w:val="24"/>
                <w:szCs w:val="24"/>
              </w:rPr>
            </w:pPr>
            <w:r w:rsidRPr="00732E0C">
              <w:rPr>
                <w:rFonts w:ascii="仿宋_GB2312" w:eastAsia="仿宋_GB2312" w:hAnsi="Times New Roman" w:hint="eastAsia"/>
                <w:b/>
                <w:sz w:val="24"/>
                <w:szCs w:val="24"/>
              </w:rPr>
              <w:t>主要工作内容</w:t>
            </w:r>
          </w:p>
        </w:tc>
      </w:tr>
      <w:tr w:rsidR="00064621" w14:paraId="2C3ECC86" w14:textId="77777777" w:rsidTr="00712D81">
        <w:tc>
          <w:tcPr>
            <w:tcW w:w="538" w:type="pct"/>
            <w:vAlign w:val="center"/>
          </w:tcPr>
          <w:p w14:paraId="11FEDDC0" w14:textId="77777777" w:rsidR="00064621" w:rsidRDefault="00525BDF">
            <w:pPr>
              <w:jc w:val="center"/>
              <w:rPr>
                <w:rFonts w:ascii="仿宋_GB2312" w:eastAsia="仿宋_GB2312"/>
                <w:sz w:val="24"/>
              </w:rPr>
            </w:pPr>
            <w:r>
              <w:rPr>
                <w:rFonts w:ascii="仿宋_GB2312" w:eastAsia="仿宋_GB2312" w:hint="eastAsia"/>
                <w:sz w:val="24"/>
              </w:rPr>
              <w:t>1</w:t>
            </w:r>
          </w:p>
        </w:tc>
        <w:tc>
          <w:tcPr>
            <w:tcW w:w="641" w:type="pct"/>
            <w:vAlign w:val="center"/>
          </w:tcPr>
          <w:p w14:paraId="798DD03C" w14:textId="77777777" w:rsidR="00064621" w:rsidRDefault="00525BDF">
            <w:pPr>
              <w:jc w:val="center"/>
              <w:rPr>
                <w:rFonts w:ascii="仿宋_GB2312" w:eastAsia="仿宋_GB2312"/>
                <w:sz w:val="24"/>
              </w:rPr>
            </w:pPr>
            <w:r>
              <w:rPr>
                <w:rFonts w:ascii="仿宋_GB2312" w:eastAsia="仿宋_GB2312" w:hint="eastAsia"/>
                <w:sz w:val="24"/>
              </w:rPr>
              <w:t>宋素蕊</w:t>
            </w:r>
          </w:p>
        </w:tc>
        <w:tc>
          <w:tcPr>
            <w:tcW w:w="1509" w:type="pct"/>
            <w:vAlign w:val="center"/>
          </w:tcPr>
          <w:p w14:paraId="507A848F" w14:textId="77777777" w:rsidR="00064621" w:rsidRDefault="00525BDF">
            <w:pPr>
              <w:jc w:val="center"/>
              <w:rPr>
                <w:rFonts w:ascii="仿宋_GB2312" w:eastAsia="仿宋_GB2312"/>
                <w:sz w:val="24"/>
              </w:rPr>
            </w:pPr>
            <w:r>
              <w:rPr>
                <w:rFonts w:ascii="仿宋_GB2312" w:eastAsia="仿宋_GB2312" w:hint="eastAsia"/>
                <w:sz w:val="24"/>
              </w:rPr>
              <w:t>安阳市气象局</w:t>
            </w:r>
          </w:p>
        </w:tc>
        <w:tc>
          <w:tcPr>
            <w:tcW w:w="2312" w:type="pct"/>
            <w:vAlign w:val="center"/>
          </w:tcPr>
          <w:p w14:paraId="073C380C" w14:textId="166D3EEE" w:rsidR="00064621" w:rsidRDefault="00525BDF">
            <w:pPr>
              <w:pStyle w:val="ac"/>
              <w:ind w:right="210"/>
              <w:rPr>
                <w:rFonts w:ascii="仿宋_GB2312" w:eastAsia="仿宋_GB2312" w:hAnsi="Times New Roman"/>
                <w:sz w:val="24"/>
                <w:szCs w:val="24"/>
              </w:rPr>
            </w:pPr>
            <w:r>
              <w:rPr>
                <w:rFonts w:ascii="仿宋_GB2312" w:eastAsia="仿宋_GB2312" w:hAnsi="Times New Roman" w:hint="eastAsia"/>
                <w:sz w:val="24"/>
                <w:szCs w:val="24"/>
              </w:rPr>
              <w:t>标准整体规划和指导，对标准的内容进行审查和修改及问题协调</w:t>
            </w:r>
            <w:r w:rsidR="009156A7">
              <w:rPr>
                <w:rFonts w:ascii="仿宋_GB2312" w:eastAsia="仿宋_GB2312" w:hAnsi="Times New Roman" w:hint="eastAsia"/>
                <w:sz w:val="24"/>
                <w:szCs w:val="24"/>
              </w:rPr>
              <w:t>。</w:t>
            </w:r>
          </w:p>
        </w:tc>
      </w:tr>
      <w:tr w:rsidR="00064621" w14:paraId="51555E6B" w14:textId="77777777" w:rsidTr="00712D81">
        <w:tc>
          <w:tcPr>
            <w:tcW w:w="538" w:type="pct"/>
            <w:vAlign w:val="center"/>
          </w:tcPr>
          <w:p w14:paraId="0038F1F2" w14:textId="77777777" w:rsidR="00064621" w:rsidRDefault="00525BDF">
            <w:pPr>
              <w:jc w:val="center"/>
              <w:rPr>
                <w:rFonts w:ascii="仿宋_GB2312" w:eastAsia="仿宋_GB2312"/>
                <w:sz w:val="24"/>
              </w:rPr>
            </w:pPr>
            <w:r>
              <w:rPr>
                <w:rFonts w:ascii="仿宋_GB2312" w:eastAsia="仿宋_GB2312" w:hint="eastAsia"/>
                <w:sz w:val="24"/>
              </w:rPr>
              <w:t>2</w:t>
            </w:r>
          </w:p>
        </w:tc>
        <w:tc>
          <w:tcPr>
            <w:tcW w:w="641" w:type="pct"/>
            <w:vAlign w:val="center"/>
          </w:tcPr>
          <w:p w14:paraId="23A68C69" w14:textId="77777777" w:rsidR="00064621" w:rsidRDefault="00525BDF">
            <w:pPr>
              <w:jc w:val="center"/>
              <w:rPr>
                <w:rFonts w:ascii="仿宋_GB2312" w:eastAsia="仿宋_GB2312"/>
                <w:sz w:val="24"/>
              </w:rPr>
            </w:pPr>
            <w:r>
              <w:rPr>
                <w:rFonts w:ascii="仿宋_GB2312" w:eastAsia="仿宋_GB2312" w:hint="eastAsia"/>
                <w:sz w:val="24"/>
              </w:rPr>
              <w:t>李军玲</w:t>
            </w:r>
          </w:p>
        </w:tc>
        <w:tc>
          <w:tcPr>
            <w:tcW w:w="1509" w:type="pct"/>
            <w:vAlign w:val="center"/>
          </w:tcPr>
          <w:p w14:paraId="4765542A" w14:textId="77777777" w:rsidR="00064621" w:rsidRDefault="00525BDF">
            <w:pPr>
              <w:jc w:val="center"/>
              <w:rPr>
                <w:rFonts w:ascii="仿宋_GB2312" w:eastAsia="仿宋_GB2312"/>
                <w:sz w:val="24"/>
              </w:rPr>
            </w:pPr>
            <w:r>
              <w:rPr>
                <w:rFonts w:ascii="仿宋_GB2312" w:eastAsia="仿宋_GB2312" w:hint="eastAsia"/>
                <w:sz w:val="24"/>
              </w:rPr>
              <w:t>河南省气象科学研究所</w:t>
            </w:r>
          </w:p>
        </w:tc>
        <w:tc>
          <w:tcPr>
            <w:tcW w:w="2312" w:type="pct"/>
            <w:vAlign w:val="center"/>
          </w:tcPr>
          <w:p w14:paraId="155AA414" w14:textId="7813FFCF" w:rsidR="00064621" w:rsidRDefault="00525BDF">
            <w:pPr>
              <w:pStyle w:val="ac"/>
              <w:ind w:right="210"/>
              <w:rPr>
                <w:rFonts w:ascii="仿宋_GB2312" w:eastAsia="仿宋_GB2312" w:hAnsi="Times New Roman"/>
                <w:sz w:val="24"/>
                <w:szCs w:val="24"/>
              </w:rPr>
            </w:pPr>
            <w:r>
              <w:rPr>
                <w:rFonts w:ascii="仿宋_GB2312" w:eastAsia="仿宋_GB2312" w:hAnsi="Times New Roman" w:hint="eastAsia"/>
                <w:sz w:val="24"/>
                <w:szCs w:val="24"/>
              </w:rPr>
              <w:t>标准主要技术内容的编写工作，包括文本的起草、修改和完善</w:t>
            </w:r>
            <w:r w:rsidR="009156A7">
              <w:rPr>
                <w:rFonts w:ascii="仿宋_GB2312" w:eastAsia="仿宋_GB2312" w:hAnsi="Times New Roman" w:hint="eastAsia"/>
                <w:sz w:val="24"/>
                <w:szCs w:val="24"/>
              </w:rPr>
              <w:t>。</w:t>
            </w:r>
          </w:p>
        </w:tc>
      </w:tr>
      <w:tr w:rsidR="00064621" w14:paraId="7AA09156" w14:textId="77777777" w:rsidTr="00712D81">
        <w:tc>
          <w:tcPr>
            <w:tcW w:w="538" w:type="pct"/>
            <w:vAlign w:val="center"/>
          </w:tcPr>
          <w:p w14:paraId="53140FD4" w14:textId="77777777" w:rsidR="00064621" w:rsidRDefault="00525BDF">
            <w:pPr>
              <w:jc w:val="center"/>
              <w:rPr>
                <w:rFonts w:ascii="仿宋_GB2312" w:eastAsia="仿宋_GB2312"/>
                <w:sz w:val="24"/>
              </w:rPr>
            </w:pPr>
            <w:r>
              <w:rPr>
                <w:rFonts w:ascii="仿宋_GB2312" w:eastAsia="仿宋_GB2312" w:hint="eastAsia"/>
                <w:sz w:val="24"/>
              </w:rPr>
              <w:t>3</w:t>
            </w:r>
          </w:p>
        </w:tc>
        <w:tc>
          <w:tcPr>
            <w:tcW w:w="641" w:type="pct"/>
            <w:vAlign w:val="center"/>
          </w:tcPr>
          <w:p w14:paraId="43B01381" w14:textId="77777777" w:rsidR="00064621" w:rsidRDefault="00525BDF">
            <w:pPr>
              <w:jc w:val="center"/>
              <w:rPr>
                <w:rFonts w:ascii="仿宋_GB2312" w:eastAsia="仿宋_GB2312"/>
                <w:sz w:val="24"/>
              </w:rPr>
            </w:pPr>
            <w:r>
              <w:rPr>
                <w:rFonts w:ascii="仿宋_GB2312" w:eastAsia="仿宋_GB2312" w:hint="eastAsia"/>
                <w:sz w:val="24"/>
              </w:rPr>
              <w:t>李树岩</w:t>
            </w:r>
          </w:p>
        </w:tc>
        <w:tc>
          <w:tcPr>
            <w:tcW w:w="1509" w:type="pct"/>
            <w:vAlign w:val="center"/>
          </w:tcPr>
          <w:p w14:paraId="54E90D62" w14:textId="77777777" w:rsidR="00064621" w:rsidRDefault="00525BDF">
            <w:pPr>
              <w:jc w:val="center"/>
              <w:rPr>
                <w:rFonts w:ascii="仿宋_GB2312" w:eastAsia="仿宋_GB2312"/>
                <w:sz w:val="24"/>
              </w:rPr>
            </w:pPr>
            <w:r>
              <w:rPr>
                <w:rFonts w:ascii="仿宋_GB2312" w:eastAsia="仿宋_GB2312" w:hint="eastAsia"/>
                <w:sz w:val="24"/>
              </w:rPr>
              <w:t>河南省气象科学研究所</w:t>
            </w:r>
          </w:p>
        </w:tc>
        <w:tc>
          <w:tcPr>
            <w:tcW w:w="2312" w:type="pct"/>
            <w:vAlign w:val="center"/>
          </w:tcPr>
          <w:p w14:paraId="0BB35A6C" w14:textId="77777777" w:rsidR="00064621" w:rsidRDefault="00525BDF">
            <w:pPr>
              <w:pStyle w:val="ac"/>
              <w:ind w:right="210"/>
              <w:rPr>
                <w:rFonts w:ascii="仿宋_GB2312" w:eastAsia="仿宋_GB2312" w:hAnsi="Times New Roman"/>
                <w:sz w:val="24"/>
                <w:szCs w:val="24"/>
              </w:rPr>
            </w:pPr>
            <w:r>
              <w:rPr>
                <w:rFonts w:ascii="仿宋_GB2312" w:eastAsia="仿宋_GB2312" w:hAnsi="Times New Roman" w:hint="eastAsia"/>
                <w:sz w:val="24"/>
                <w:szCs w:val="24"/>
              </w:rPr>
              <w:t>全面负责标准文本内容框架及格式。</w:t>
            </w:r>
          </w:p>
        </w:tc>
      </w:tr>
      <w:tr w:rsidR="00064621" w14:paraId="528840CD" w14:textId="77777777" w:rsidTr="00712D81">
        <w:tc>
          <w:tcPr>
            <w:tcW w:w="538" w:type="pct"/>
            <w:vAlign w:val="center"/>
          </w:tcPr>
          <w:p w14:paraId="7CF4819B" w14:textId="77777777" w:rsidR="00064621" w:rsidRPr="00732E0C" w:rsidRDefault="00525BDF">
            <w:pPr>
              <w:jc w:val="center"/>
              <w:rPr>
                <w:rFonts w:ascii="仿宋_GB2312" w:eastAsia="仿宋_GB2312"/>
                <w:color w:val="000000" w:themeColor="text1"/>
                <w:sz w:val="24"/>
                <w:highlight w:val="yellow"/>
              </w:rPr>
            </w:pPr>
            <w:r w:rsidRPr="00732E0C">
              <w:rPr>
                <w:rFonts w:ascii="仿宋_GB2312" w:eastAsia="仿宋_GB2312" w:hint="eastAsia"/>
                <w:color w:val="000000" w:themeColor="text1"/>
                <w:sz w:val="24"/>
              </w:rPr>
              <w:t>4</w:t>
            </w:r>
          </w:p>
        </w:tc>
        <w:tc>
          <w:tcPr>
            <w:tcW w:w="641" w:type="pct"/>
            <w:vAlign w:val="center"/>
          </w:tcPr>
          <w:p w14:paraId="4B1D10C4" w14:textId="3EDE37DE" w:rsidR="00064621" w:rsidRPr="00732E0C" w:rsidRDefault="00712D81">
            <w:pPr>
              <w:jc w:val="center"/>
              <w:rPr>
                <w:rFonts w:ascii="仿宋_GB2312" w:eastAsia="仿宋_GB2312"/>
                <w:color w:val="000000" w:themeColor="text1"/>
                <w:sz w:val="24"/>
              </w:rPr>
            </w:pPr>
            <w:r w:rsidRPr="00732E0C">
              <w:rPr>
                <w:rFonts w:ascii="仿宋_GB2312" w:eastAsia="仿宋_GB2312" w:hint="eastAsia"/>
                <w:color w:val="000000" w:themeColor="text1"/>
                <w:sz w:val="24"/>
              </w:rPr>
              <w:t>孙  岩</w:t>
            </w:r>
          </w:p>
        </w:tc>
        <w:tc>
          <w:tcPr>
            <w:tcW w:w="1509" w:type="pct"/>
            <w:vAlign w:val="center"/>
          </w:tcPr>
          <w:p w14:paraId="351919FA" w14:textId="145D133C" w:rsidR="00064621" w:rsidRPr="00732E0C" w:rsidRDefault="00712D81">
            <w:pPr>
              <w:jc w:val="center"/>
              <w:rPr>
                <w:rFonts w:ascii="仿宋_GB2312" w:eastAsia="仿宋_GB2312"/>
                <w:color w:val="000000" w:themeColor="text1"/>
                <w:sz w:val="24"/>
              </w:rPr>
            </w:pPr>
            <w:r w:rsidRPr="00732E0C">
              <w:rPr>
                <w:rFonts w:ascii="仿宋_GB2312" w:eastAsia="仿宋_GB2312" w:hint="eastAsia"/>
                <w:color w:val="000000" w:themeColor="text1"/>
                <w:sz w:val="24"/>
              </w:rPr>
              <w:t>安阳市气象局</w:t>
            </w:r>
          </w:p>
        </w:tc>
        <w:tc>
          <w:tcPr>
            <w:tcW w:w="2312" w:type="pct"/>
            <w:vAlign w:val="center"/>
          </w:tcPr>
          <w:p w14:paraId="1F065F71" w14:textId="32498FC0" w:rsidR="00064621" w:rsidRPr="00732E0C" w:rsidRDefault="00712D81" w:rsidP="00712D81">
            <w:pPr>
              <w:pStyle w:val="ac"/>
              <w:ind w:right="210"/>
              <w:rPr>
                <w:rFonts w:ascii="仿宋_GB2312" w:eastAsia="仿宋_GB2312" w:hAnsi="Times New Roman"/>
                <w:color w:val="000000" w:themeColor="text1"/>
                <w:sz w:val="24"/>
                <w:szCs w:val="24"/>
              </w:rPr>
            </w:pPr>
            <w:r w:rsidRPr="00732E0C">
              <w:rPr>
                <w:rFonts w:ascii="仿宋_GB2312" w:eastAsia="仿宋_GB2312" w:hAnsi="Times New Roman" w:hint="eastAsia"/>
                <w:color w:val="000000" w:themeColor="text1"/>
                <w:sz w:val="24"/>
                <w:szCs w:val="24"/>
              </w:rPr>
              <w:t>标准内容编制审查和问题协调</w:t>
            </w:r>
            <w:r w:rsidR="009156A7">
              <w:rPr>
                <w:rFonts w:ascii="仿宋_GB2312" w:eastAsia="仿宋_GB2312" w:hAnsi="Times New Roman" w:hint="eastAsia"/>
                <w:color w:val="000000" w:themeColor="text1"/>
                <w:sz w:val="24"/>
                <w:szCs w:val="24"/>
              </w:rPr>
              <w:t>。</w:t>
            </w:r>
          </w:p>
        </w:tc>
      </w:tr>
      <w:tr w:rsidR="00064621" w14:paraId="7B1EF8ED" w14:textId="77777777" w:rsidTr="00712D81">
        <w:tc>
          <w:tcPr>
            <w:tcW w:w="538" w:type="pct"/>
            <w:vAlign w:val="center"/>
          </w:tcPr>
          <w:p w14:paraId="502ACEA4" w14:textId="52404F5A" w:rsidR="00064621" w:rsidRDefault="00712D81">
            <w:pPr>
              <w:jc w:val="center"/>
              <w:rPr>
                <w:rFonts w:ascii="仿宋_GB2312" w:eastAsia="仿宋_GB2312"/>
                <w:sz w:val="24"/>
              </w:rPr>
            </w:pPr>
            <w:r>
              <w:rPr>
                <w:rFonts w:ascii="仿宋_GB2312" w:eastAsia="仿宋_GB2312" w:hint="eastAsia"/>
                <w:sz w:val="24"/>
              </w:rPr>
              <w:t>5</w:t>
            </w:r>
          </w:p>
        </w:tc>
        <w:tc>
          <w:tcPr>
            <w:tcW w:w="641" w:type="pct"/>
            <w:vAlign w:val="center"/>
          </w:tcPr>
          <w:p w14:paraId="15463F13" w14:textId="77777777" w:rsidR="00064621" w:rsidRDefault="00525BDF">
            <w:pPr>
              <w:jc w:val="center"/>
              <w:rPr>
                <w:rFonts w:ascii="仿宋_GB2312" w:eastAsia="仿宋_GB2312"/>
                <w:sz w:val="24"/>
              </w:rPr>
            </w:pPr>
            <w:r>
              <w:rPr>
                <w:rFonts w:ascii="仿宋_GB2312" w:eastAsia="仿宋_GB2312" w:hint="eastAsia"/>
                <w:sz w:val="24"/>
              </w:rPr>
              <w:t>薛昌颖</w:t>
            </w:r>
          </w:p>
        </w:tc>
        <w:tc>
          <w:tcPr>
            <w:tcW w:w="1509" w:type="pct"/>
            <w:vAlign w:val="center"/>
          </w:tcPr>
          <w:p w14:paraId="42EE790B" w14:textId="77777777" w:rsidR="00064621" w:rsidRDefault="00525BDF">
            <w:pPr>
              <w:jc w:val="center"/>
              <w:rPr>
                <w:rFonts w:ascii="仿宋_GB2312" w:eastAsia="仿宋_GB2312"/>
                <w:sz w:val="24"/>
              </w:rPr>
            </w:pPr>
            <w:r>
              <w:rPr>
                <w:rFonts w:ascii="仿宋_GB2312" w:eastAsia="仿宋_GB2312" w:hint="eastAsia"/>
                <w:sz w:val="24"/>
              </w:rPr>
              <w:t>河南省气象科学研究所</w:t>
            </w:r>
          </w:p>
        </w:tc>
        <w:tc>
          <w:tcPr>
            <w:tcW w:w="2312" w:type="pct"/>
            <w:vAlign w:val="center"/>
          </w:tcPr>
          <w:p w14:paraId="51A67D3A" w14:textId="77777777" w:rsidR="00064621" w:rsidRDefault="00525BDF">
            <w:pPr>
              <w:pStyle w:val="ac"/>
              <w:ind w:right="210"/>
              <w:rPr>
                <w:rFonts w:ascii="仿宋_GB2312" w:eastAsia="仿宋_GB2312" w:hAnsi="Times New Roman"/>
                <w:sz w:val="24"/>
                <w:szCs w:val="24"/>
              </w:rPr>
            </w:pPr>
            <w:r>
              <w:rPr>
                <w:rFonts w:ascii="仿宋_GB2312" w:eastAsia="仿宋_GB2312" w:hAnsi="Times New Roman" w:hint="eastAsia"/>
                <w:sz w:val="24"/>
                <w:szCs w:val="24"/>
              </w:rPr>
              <w:t>冬小麦越冬期冻害监测指标的整理完善。标准内容编制，审改。</w:t>
            </w:r>
          </w:p>
        </w:tc>
      </w:tr>
      <w:tr w:rsidR="00064621" w14:paraId="69D71C89" w14:textId="77777777" w:rsidTr="00712D81">
        <w:tc>
          <w:tcPr>
            <w:tcW w:w="538" w:type="pct"/>
            <w:vAlign w:val="center"/>
          </w:tcPr>
          <w:p w14:paraId="6E409AA6" w14:textId="08310352" w:rsidR="00064621" w:rsidRDefault="00712D81">
            <w:pPr>
              <w:jc w:val="center"/>
              <w:rPr>
                <w:rFonts w:ascii="仿宋_GB2312" w:eastAsia="仿宋_GB2312"/>
                <w:sz w:val="24"/>
              </w:rPr>
            </w:pPr>
            <w:r>
              <w:rPr>
                <w:rFonts w:ascii="仿宋_GB2312" w:eastAsia="仿宋_GB2312" w:hint="eastAsia"/>
                <w:sz w:val="24"/>
              </w:rPr>
              <w:t>6</w:t>
            </w:r>
          </w:p>
        </w:tc>
        <w:tc>
          <w:tcPr>
            <w:tcW w:w="641" w:type="pct"/>
            <w:vAlign w:val="center"/>
          </w:tcPr>
          <w:p w14:paraId="3F79CA91" w14:textId="77777777" w:rsidR="00064621" w:rsidRDefault="00525BDF">
            <w:pPr>
              <w:jc w:val="center"/>
              <w:rPr>
                <w:rFonts w:ascii="仿宋_GB2312" w:eastAsia="仿宋_GB2312"/>
                <w:sz w:val="24"/>
              </w:rPr>
            </w:pPr>
            <w:r>
              <w:rPr>
                <w:rFonts w:ascii="仿宋_GB2312" w:eastAsia="仿宋_GB2312" w:hint="eastAsia"/>
                <w:sz w:val="24"/>
              </w:rPr>
              <w:t>张志红</w:t>
            </w:r>
          </w:p>
        </w:tc>
        <w:tc>
          <w:tcPr>
            <w:tcW w:w="1509" w:type="pct"/>
            <w:vAlign w:val="center"/>
          </w:tcPr>
          <w:p w14:paraId="3E5CE4AF" w14:textId="77777777" w:rsidR="00064621" w:rsidRDefault="00525BDF">
            <w:pPr>
              <w:jc w:val="center"/>
              <w:rPr>
                <w:rFonts w:ascii="仿宋_GB2312" w:eastAsia="仿宋_GB2312"/>
                <w:sz w:val="24"/>
              </w:rPr>
            </w:pPr>
            <w:r>
              <w:rPr>
                <w:rFonts w:ascii="仿宋_GB2312" w:eastAsia="仿宋_GB2312" w:hint="eastAsia"/>
                <w:sz w:val="24"/>
              </w:rPr>
              <w:t>河南省气象科学研究所</w:t>
            </w:r>
          </w:p>
        </w:tc>
        <w:tc>
          <w:tcPr>
            <w:tcW w:w="2312" w:type="pct"/>
            <w:vAlign w:val="center"/>
          </w:tcPr>
          <w:p w14:paraId="0CBDD668" w14:textId="77777777" w:rsidR="00064621" w:rsidRDefault="00525BDF">
            <w:pPr>
              <w:pStyle w:val="ac"/>
              <w:ind w:right="210"/>
              <w:rPr>
                <w:rFonts w:ascii="仿宋_GB2312" w:eastAsia="仿宋_GB2312" w:hAnsi="Times New Roman"/>
                <w:sz w:val="24"/>
                <w:szCs w:val="24"/>
              </w:rPr>
            </w:pPr>
            <w:r>
              <w:rPr>
                <w:rFonts w:ascii="仿宋_GB2312" w:eastAsia="仿宋_GB2312" w:hAnsi="Times New Roman" w:hint="eastAsia"/>
                <w:sz w:val="24"/>
                <w:szCs w:val="24"/>
              </w:rPr>
              <w:t>冬小麦越冬期冻害资料收集，参与方案编制。</w:t>
            </w:r>
          </w:p>
        </w:tc>
      </w:tr>
    </w:tbl>
    <w:p w14:paraId="62D5D159"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（二）预研究阶段</w:t>
      </w:r>
    </w:p>
    <w:p w14:paraId="3FCD366C"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1月—5</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以前期承担的国家自然科学基金“基于高光谱特征分析的冬小麦冻害遥感监测方法研究（U1204406）”和农业科技成果转化资金项目“河南省冬小麦晚霜冻监测预警技术推广应用（2011GB24160002）”等项目的研究成果为基础，起草组通过文献查阅、调研走访和专家咨询等方式梳理了高标准农田冬小麦越冬冻害遥感监测的技术指标与方法。参考高标准农田建设特点，完善了冬小麦越冬冻害遥感监测技术流程。进一步结合高标准农田建设</w:t>
      </w:r>
      <w:r>
        <w:rPr>
          <w:rFonts w:ascii="仿宋_GB2312" w:eastAsia="仿宋_GB2312" w:hAnsi="仿宋_GB2312" w:cs="仿宋_GB2312" w:hint="eastAsia"/>
          <w:sz w:val="32"/>
          <w:szCs w:val="32"/>
        </w:rPr>
        <w:lastRenderedPageBreak/>
        <w:t>的气象保障的具体要求，查阅相关标准、文件资料，提出了本标准的编制思路、章节框架和具体内容，形成《高标准农田冬小麦越冬冻害遥感监测技术规范（工作组讨论稿）》。</w:t>
      </w:r>
    </w:p>
    <w:p w14:paraId="3EADA713"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月，编</w:t>
      </w:r>
      <w:r>
        <w:rPr>
          <w:rFonts w:ascii="仿宋_GB2312" w:eastAsia="仿宋_GB2312" w:hAnsi="仿宋_GB2312" w:cs="仿宋_GB2312" w:hint="eastAsia"/>
          <w:sz w:val="32"/>
          <w:szCs w:val="32"/>
        </w:rPr>
        <w:t>写组</w:t>
      </w:r>
      <w:r>
        <w:rPr>
          <w:rFonts w:ascii="仿宋_GB2312" w:eastAsia="仿宋_GB2312" w:hAnsi="仿宋_GB2312" w:cs="仿宋_GB2312"/>
          <w:sz w:val="32"/>
          <w:szCs w:val="32"/>
        </w:rPr>
        <w:t>人员对工作组讨论稿各章节进行交叉互审，对</w:t>
      </w:r>
      <w:r>
        <w:rPr>
          <w:rFonts w:ascii="仿宋_GB2312" w:eastAsia="仿宋_GB2312" w:hAnsi="仿宋_GB2312" w:cs="仿宋_GB2312" w:hint="eastAsia"/>
          <w:sz w:val="32"/>
          <w:szCs w:val="32"/>
        </w:rPr>
        <w:t>标准文本内容</w:t>
      </w:r>
      <w:r>
        <w:rPr>
          <w:rFonts w:ascii="仿宋_GB2312" w:eastAsia="仿宋_GB2312" w:hAnsi="仿宋_GB2312" w:cs="仿宋_GB2312"/>
          <w:sz w:val="32"/>
          <w:szCs w:val="32"/>
        </w:rPr>
        <w:t>进行</w:t>
      </w:r>
      <w:r>
        <w:rPr>
          <w:rFonts w:ascii="仿宋_GB2312" w:eastAsia="仿宋_GB2312" w:hAnsi="仿宋_GB2312" w:cs="仿宋_GB2312" w:hint="eastAsia"/>
          <w:sz w:val="32"/>
          <w:szCs w:val="32"/>
        </w:rPr>
        <w:t>补充</w:t>
      </w:r>
      <w:r>
        <w:rPr>
          <w:rFonts w:ascii="仿宋_GB2312" w:eastAsia="仿宋_GB2312" w:hAnsi="仿宋_GB2312" w:cs="仿宋_GB2312"/>
          <w:sz w:val="32"/>
          <w:szCs w:val="32"/>
        </w:rPr>
        <w:t>完善，形成了标准草案</w:t>
      </w:r>
      <w:r>
        <w:rPr>
          <w:rFonts w:ascii="仿宋_GB2312" w:eastAsia="仿宋_GB2312" w:hAnsi="仿宋_GB2312" w:cs="仿宋_GB2312" w:hint="eastAsia"/>
          <w:sz w:val="32"/>
          <w:szCs w:val="32"/>
        </w:rPr>
        <w:t>和立项建议书</w:t>
      </w:r>
      <w:r>
        <w:rPr>
          <w:rFonts w:ascii="仿宋_GB2312" w:eastAsia="仿宋_GB2312" w:hAnsi="仿宋_GB2312" w:cs="仿宋_GB2312"/>
          <w:sz w:val="32"/>
          <w:szCs w:val="32"/>
        </w:rPr>
        <w:t>，并向</w:t>
      </w:r>
      <w:r>
        <w:rPr>
          <w:rFonts w:ascii="仿宋_GB2312" w:eastAsia="仿宋_GB2312" w:hAnsi="仿宋_GB2312" w:cs="仿宋_GB2312" w:hint="eastAsia"/>
          <w:sz w:val="32"/>
          <w:szCs w:val="32"/>
        </w:rPr>
        <w:t>安阳市</w:t>
      </w:r>
      <w:r>
        <w:rPr>
          <w:rFonts w:ascii="仿宋_GB2312" w:eastAsia="仿宋_GB2312" w:hAnsi="仿宋_GB2312" w:cs="仿宋_GB2312"/>
          <w:sz w:val="32"/>
          <w:szCs w:val="32"/>
        </w:rPr>
        <w:t>市场监督管理局提交立项申请。</w:t>
      </w:r>
    </w:p>
    <w:p w14:paraId="26EF5593"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（三）项目启动阶段</w:t>
      </w:r>
    </w:p>
    <w:p w14:paraId="46B2C1CB" w14:textId="42C99C2F"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17日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安阳市</w:t>
      </w:r>
      <w:r>
        <w:rPr>
          <w:rFonts w:ascii="仿宋_GB2312" w:eastAsia="仿宋_GB2312" w:hAnsi="仿宋_GB2312" w:cs="仿宋_GB2312"/>
          <w:sz w:val="32"/>
          <w:szCs w:val="32"/>
        </w:rPr>
        <w:t>市场监督管理局</w:t>
      </w:r>
      <w:r>
        <w:rPr>
          <w:rFonts w:ascii="仿宋_GB2312" w:eastAsia="仿宋_GB2312" w:hAnsi="仿宋_GB2312" w:cs="仿宋_GB2312" w:hint="eastAsia"/>
          <w:sz w:val="32"/>
          <w:szCs w:val="32"/>
        </w:rPr>
        <w:t>下发《关于发布2024年第二批市地方标准制修订计划的公告》，</w:t>
      </w:r>
      <w:r>
        <w:rPr>
          <w:rFonts w:ascii="仿宋_GB2312" w:eastAsia="仿宋_GB2312" w:hAnsi="仿宋_GB2312" w:cs="仿宋_GB2312"/>
          <w:sz w:val="32"/>
          <w:szCs w:val="32"/>
        </w:rPr>
        <w:t>批准</w:t>
      </w:r>
      <w:r>
        <w:rPr>
          <w:rFonts w:ascii="仿宋_GB2312" w:eastAsia="仿宋_GB2312" w:hAnsi="仿宋_GB2312" w:cs="仿宋_GB2312" w:hint="eastAsia"/>
          <w:sz w:val="32"/>
          <w:szCs w:val="32"/>
        </w:rPr>
        <w:t>本标准</w:t>
      </w:r>
      <w:r>
        <w:rPr>
          <w:rFonts w:ascii="仿宋_GB2312" w:eastAsia="仿宋_GB2312" w:hAnsi="仿宋_GB2312" w:cs="仿宋_GB2312"/>
          <w:sz w:val="32"/>
          <w:szCs w:val="32"/>
        </w:rPr>
        <w:t>立项。</w:t>
      </w:r>
    </w:p>
    <w:p w14:paraId="52C156F8"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标准编制任务下达后，标准起草工作组立即启动相关研究工作，组织召开了第一次工作会议，在前期立项调研、资料收集整理和分析的基础上，对标准草案的部分内容进行了细化完善，进一步明确了标准起草的人员分工并制定了计划进度。</w:t>
      </w:r>
    </w:p>
    <w:p w14:paraId="5E325A35"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（四）征求意见阶段</w:t>
      </w:r>
    </w:p>
    <w:p w14:paraId="4CBB9598"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2024年7月下旬，</w:t>
      </w:r>
      <w:r>
        <w:rPr>
          <w:rFonts w:ascii="仿宋_GB2312" w:eastAsia="仿宋_GB2312" w:hAnsi="仿宋_GB2312" w:cs="仿宋_GB2312"/>
          <w:sz w:val="32"/>
          <w:szCs w:val="32"/>
        </w:rPr>
        <w:t>编</w:t>
      </w:r>
      <w:r>
        <w:rPr>
          <w:rFonts w:ascii="仿宋_GB2312" w:eastAsia="仿宋_GB2312" w:hAnsi="仿宋_GB2312" w:cs="仿宋_GB2312" w:hint="eastAsia"/>
          <w:sz w:val="32"/>
          <w:szCs w:val="32"/>
        </w:rPr>
        <w:t>写组</w:t>
      </w:r>
      <w:r>
        <w:rPr>
          <w:rFonts w:ascii="仿宋_GB2312" w:eastAsia="仿宋_GB2312" w:hAnsi="仿宋_GB2312" w:cs="仿宋_GB2312"/>
          <w:sz w:val="32"/>
          <w:szCs w:val="32"/>
        </w:rPr>
        <w:t>人员</w:t>
      </w:r>
      <w:r>
        <w:rPr>
          <w:rFonts w:ascii="仿宋_GB2312" w:eastAsia="仿宋_GB2312" w:hAnsi="仿宋_GB2312" w:cs="仿宋_GB2312" w:hint="eastAsia"/>
          <w:sz w:val="32"/>
          <w:szCs w:val="32"/>
        </w:rPr>
        <w:t>根据具体分工和计划进度安排，在标准草案的基础上进一步调整、完善，形成了《高标准农田冬小麦越冬冻害遥感监测技术规范（征求意见稿）》。</w:t>
      </w:r>
    </w:p>
    <w:p w14:paraId="5366C91A" w14:textId="0735D608" w:rsidR="00064621" w:rsidRPr="00732E0C" w:rsidRDefault="00525BDF" w:rsidP="00B4076F">
      <w:pPr>
        <w:widowControl/>
        <w:tabs>
          <w:tab w:val="center" w:pos="4201"/>
          <w:tab w:val="right" w:leader="dot" w:pos="9298"/>
        </w:tabs>
        <w:autoSpaceDE w:val="0"/>
        <w:autoSpaceDN w:val="0"/>
        <w:rPr>
          <w:rFonts w:ascii="仿宋_GB2312" w:eastAsia="仿宋_GB2312" w:hAnsi="仿宋_GB2312" w:cs="仿宋_GB2312" w:hint="eastAsia"/>
          <w:color w:val="000000" w:themeColor="text1"/>
          <w:sz w:val="32"/>
          <w:szCs w:val="32"/>
        </w:rPr>
      </w:pPr>
      <w:r w:rsidRPr="00732E0C">
        <w:rPr>
          <w:rFonts w:ascii="仿宋_GB2312" w:eastAsia="仿宋_GB2312" w:hAnsi="仿宋_GB2312" w:cs="仿宋_GB2312" w:hint="eastAsia"/>
          <w:color w:val="000000" w:themeColor="text1"/>
          <w:sz w:val="32"/>
          <w:szCs w:val="32"/>
        </w:rPr>
        <w:t>8月</w:t>
      </w:r>
      <w:r w:rsidR="00B4076F" w:rsidRPr="00732E0C">
        <w:rPr>
          <w:rFonts w:ascii="仿宋_GB2312" w:eastAsia="仿宋_GB2312" w:hAnsi="仿宋_GB2312" w:cs="仿宋_GB2312" w:hint="eastAsia"/>
          <w:color w:val="000000" w:themeColor="text1"/>
          <w:sz w:val="32"/>
          <w:szCs w:val="32"/>
        </w:rPr>
        <w:t>将征求意见稿上传到安阳市市场监督管理局平台上进行网上公开征求意见</w:t>
      </w:r>
      <w:r w:rsidRPr="00732E0C">
        <w:rPr>
          <w:rFonts w:ascii="仿宋_GB2312" w:eastAsia="仿宋_GB2312" w:hAnsi="仿宋_GB2312" w:cs="仿宋_GB2312" w:hint="eastAsia"/>
          <w:color w:val="000000" w:themeColor="text1"/>
          <w:sz w:val="32"/>
          <w:szCs w:val="32"/>
        </w:rPr>
        <w:t>。</w:t>
      </w:r>
    </w:p>
    <w:p w14:paraId="293DBEF7"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四、主要内容的确定</w:t>
      </w:r>
    </w:p>
    <w:p w14:paraId="40D3DF60"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（一）标准名称</w:t>
      </w:r>
    </w:p>
    <w:p w14:paraId="1B2D30F5" w14:textId="77777777" w:rsidR="00064621" w:rsidRDefault="00525BDF">
      <w:pPr>
        <w:widowControl/>
        <w:tabs>
          <w:tab w:val="center" w:pos="4201"/>
          <w:tab w:val="right" w:leader="dot" w:pos="9298"/>
        </w:tabs>
        <w:autoSpaceDE w:val="0"/>
        <w:autoSpaceDN w:val="0"/>
        <w:ind w:firstLineChars="200" w:firstLine="640"/>
        <w:rPr>
          <w:rFonts w:ascii="仿宋_GB2312" w:eastAsia="仿宋_GB2312"/>
          <w:kern w:val="0"/>
          <w:sz w:val="32"/>
          <w:szCs w:val="32"/>
        </w:rPr>
      </w:pPr>
      <w:r>
        <w:rPr>
          <w:rFonts w:ascii="仿宋_GB2312" w:eastAsia="仿宋_GB2312" w:hint="eastAsia"/>
          <w:kern w:val="0"/>
          <w:sz w:val="32"/>
          <w:szCs w:val="32"/>
        </w:rPr>
        <w:t>根据安阳市气象标准化技术委员会的初审要求和专家意见，标准名称确定为</w:t>
      </w:r>
      <w:r>
        <w:rPr>
          <w:rFonts w:ascii="仿宋_GB2312" w:eastAsia="仿宋_GB2312" w:hAnsi="仿宋_GB2312" w:cs="仿宋_GB2312" w:hint="eastAsia"/>
          <w:sz w:val="32"/>
          <w:szCs w:val="32"/>
        </w:rPr>
        <w:t>《高标准农田冬小麦越冬冻害遥感监测技术规范》</w:t>
      </w:r>
      <w:r>
        <w:rPr>
          <w:rFonts w:ascii="仿宋_GB2312" w:eastAsia="仿宋_GB2312" w:hint="eastAsia"/>
          <w:kern w:val="0"/>
          <w:sz w:val="32"/>
          <w:szCs w:val="32"/>
        </w:rPr>
        <w:t>。</w:t>
      </w:r>
    </w:p>
    <w:p w14:paraId="2FBBDAA1"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（二）适用范围</w:t>
      </w:r>
    </w:p>
    <w:p w14:paraId="54BF3219" w14:textId="77777777" w:rsidR="00064621" w:rsidRDefault="00525BDF">
      <w:pPr>
        <w:widowControl/>
        <w:tabs>
          <w:tab w:val="center" w:pos="4201"/>
          <w:tab w:val="right" w:leader="dot" w:pos="9298"/>
        </w:tabs>
        <w:autoSpaceDE w:val="0"/>
        <w:autoSpaceDN w:val="0"/>
        <w:ind w:firstLineChars="150" w:firstLine="480"/>
        <w:rPr>
          <w:rFonts w:ascii="仿宋_GB2312" w:eastAsia="仿宋_GB2312"/>
          <w:kern w:val="0"/>
          <w:sz w:val="32"/>
          <w:szCs w:val="32"/>
        </w:rPr>
      </w:pPr>
      <w:r>
        <w:rPr>
          <w:rFonts w:ascii="仿宋_GB2312" w:eastAsia="仿宋_GB2312" w:hint="eastAsia"/>
          <w:kern w:val="0"/>
          <w:sz w:val="32"/>
          <w:szCs w:val="32"/>
        </w:rPr>
        <w:t>本文件规定了冬小麦越冬冻害遥感监测的数据源、数据预处理、关键指数计算方法、遥感监测模型、专题地图制作等要求。</w:t>
      </w:r>
    </w:p>
    <w:p w14:paraId="45F1BA3B" w14:textId="77777777" w:rsidR="00064621" w:rsidRDefault="00525BDF">
      <w:pPr>
        <w:widowControl/>
        <w:tabs>
          <w:tab w:val="center" w:pos="4201"/>
          <w:tab w:val="right" w:leader="dot" w:pos="9298"/>
        </w:tabs>
        <w:autoSpaceDE w:val="0"/>
        <w:autoSpaceDN w:val="0"/>
        <w:ind w:firstLineChars="150" w:firstLine="480"/>
        <w:rPr>
          <w:rFonts w:ascii="仿宋_GB2312" w:eastAsia="仿宋_GB2312"/>
          <w:kern w:val="0"/>
          <w:sz w:val="32"/>
          <w:szCs w:val="32"/>
        </w:rPr>
      </w:pPr>
      <w:r>
        <w:rPr>
          <w:rFonts w:ascii="仿宋_GB2312" w:eastAsia="仿宋_GB2312" w:hint="eastAsia"/>
          <w:kern w:val="0"/>
          <w:sz w:val="32"/>
          <w:szCs w:val="32"/>
        </w:rPr>
        <w:t>本文件适用于利用中高空间分辨率卫星观测资料对高标准农田冬小麦越冬冻害进行遥感监测。</w:t>
      </w:r>
    </w:p>
    <w:p w14:paraId="65823868" w14:textId="77777777" w:rsidR="00064621" w:rsidRDefault="00525BDF">
      <w:pPr>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（三）标准确定的依据</w:t>
      </w:r>
    </w:p>
    <w:p w14:paraId="4FBAD8DA"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在制定过程中，重点参考了已有的关于冬小麦越冬冻害遥感监测研究的期刊文献著作和最新研究成果，并参考已有的气象、农业等相关部门的标准和规范，如气象行业标准《黄淮海地区冬小越冬期冻害指标》（QX/T 447—2018） 、农业行业标准《冬小麦灾害田间调查及分级技术规范——第2部分：冬小麦冻害》（NY/T 2283）、民政行业标准《冬小麦低温冻害受灾程度现场识别》、河南省地方标准《冬小麦晚霜冻害防御技术规程》（DB41/T 1403—2017）、《区域性晚霜冻等级划分》（DB41/T 2396—2023）等。</w:t>
      </w:r>
    </w:p>
    <w:p w14:paraId="4E1E12B0" w14:textId="77777777" w:rsidR="00064621" w:rsidRDefault="00525BDF">
      <w:pPr>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1.术语和定义的确定</w:t>
      </w:r>
    </w:p>
    <w:p w14:paraId="72BFCE90"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根据本标准编制的需要定义了“高标准农田”、“冬小</w:t>
      </w:r>
      <w:r>
        <w:rPr>
          <w:rFonts w:ascii="仿宋_GB2312" w:eastAsia="仿宋_GB2312" w:hAnsi="仿宋_GB2312" w:cs="仿宋_GB2312" w:hint="eastAsia"/>
          <w:sz w:val="32"/>
          <w:szCs w:val="32"/>
        </w:rPr>
        <w:lastRenderedPageBreak/>
        <w:t>麦越冬冻害”、“植被指数”、“归一化差值植被指数”和“像元”5个术语。其中“高标准农田”来源于GB/T 30600—2022,3.1、“植被指数”来源于</w:t>
      </w:r>
      <w:r>
        <w:rPr>
          <w:rFonts w:ascii="仿宋_GB2312" w:eastAsia="仿宋_GB2312" w:hAnsi="仿宋_GB2312" w:cs="仿宋_GB2312"/>
          <w:sz w:val="32"/>
          <w:szCs w:val="32"/>
        </w:rPr>
        <w:t>QX/T 474—2019,2.6</w:t>
      </w:r>
      <w:r>
        <w:rPr>
          <w:rFonts w:ascii="仿宋_GB2312" w:eastAsia="仿宋_GB2312" w:hAnsi="仿宋_GB2312" w:cs="仿宋_GB2312" w:hint="eastAsia"/>
          <w:sz w:val="32"/>
          <w:szCs w:val="32"/>
        </w:rPr>
        <w:t>，“像元”来源于</w:t>
      </w:r>
      <w:r>
        <w:rPr>
          <w:rFonts w:ascii="仿宋_GB2312" w:eastAsia="仿宋_GB2312" w:hAnsi="仿宋_GB2312" w:cs="仿宋_GB2312"/>
          <w:sz w:val="32"/>
          <w:szCs w:val="32"/>
        </w:rPr>
        <w:t>GB/T 14950—2009,4.67</w:t>
      </w:r>
      <w:r>
        <w:rPr>
          <w:rFonts w:ascii="仿宋_GB2312" w:eastAsia="仿宋_GB2312" w:hAnsi="仿宋_GB2312" w:cs="仿宋_GB2312" w:hint="eastAsia"/>
          <w:sz w:val="32"/>
          <w:szCs w:val="32"/>
        </w:rPr>
        <w:t>。</w:t>
      </w:r>
    </w:p>
    <w:p w14:paraId="43646858" w14:textId="77777777" w:rsidR="00064621" w:rsidRDefault="00525BDF">
      <w:pPr>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2.冬小麦越冬冻害地面调查方法的确定</w:t>
      </w:r>
    </w:p>
    <w:p w14:paraId="7E03BF86"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参考农业行业标准《冬小麦灾害田间调查及分级技术规范——第2部分：冬小麦冻害》（NY/T 2283）并在前期承担的国家自然科学基金“基于高光谱特征分析的冬小麦冻害遥感监测方法研究”中不断实践基础上，归纳总结出以下冬小麦越冬冻害地面调查方法。调查时间要求在低温过程2 d后选择晴朗无云天气，应于冬小麦遥感影像拍摄时间基本一致，前后日期相差不应大于2 d。调查点选取要求：（1）离村庄和建筑物100 m以上，宜选择集中连片的平整、规则、大面积连片的高标准农田典型代表区域，一般不小于500 m×500 m。（2）代表冻害发生轻、中、重不同程度等级的田块。（3）宜采用分层策略法进行，采样单元数量应不少于30个，每个采样单元内采样点应不少于3个；采样单元不小于4 m×4 m，采样点一般为1 m×1 m。调查内容主要包括：（1）死茎率：调查低温过程后田块死茎率。（2）死叶率：调查低温过程后田块死叶率。</w:t>
      </w:r>
    </w:p>
    <w:p w14:paraId="70D7636D" w14:textId="77777777" w:rsidR="00064621" w:rsidRDefault="00525BDF">
      <w:pPr>
        <w:rPr>
          <w:rFonts w:ascii="仿宋_GB2312" w:eastAsia="仿宋_GB2312" w:hAnsi="仿宋_GB2312" w:cs="仿宋_GB2312" w:hint="eastAsia"/>
          <w:sz w:val="32"/>
          <w:szCs w:val="32"/>
        </w:rPr>
      </w:pPr>
      <w:r>
        <w:rPr>
          <w:rFonts w:ascii="仿宋_GB2312" w:eastAsia="仿宋_GB2312" w:hAnsi="仿宋_GB2312" w:cs="仿宋_GB2312"/>
          <w:noProof/>
          <w:sz w:val="32"/>
          <w:szCs w:val="32"/>
        </w:rPr>
        <w:lastRenderedPageBreak/>
        <w:drawing>
          <wp:inline distT="0" distB="0" distL="0" distR="0" wp14:anchorId="248B1CC0" wp14:editId="07DAAD79">
            <wp:extent cx="5271770" cy="4126865"/>
            <wp:effectExtent l="0" t="0" r="5080" b="6985"/>
            <wp:docPr id="10142380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800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1770" cy="4126865"/>
                    </a:xfrm>
                    <a:prstGeom prst="rect">
                      <a:avLst/>
                    </a:prstGeom>
                    <a:noFill/>
                    <a:ln>
                      <a:noFill/>
                    </a:ln>
                  </pic:spPr>
                </pic:pic>
              </a:graphicData>
            </a:graphic>
          </wp:inline>
        </w:drawing>
      </w:r>
    </w:p>
    <w:p w14:paraId="120E2E3B" w14:textId="501CAF8F" w:rsidR="00064621" w:rsidRPr="00930FB9" w:rsidRDefault="00525BDF">
      <w:pPr>
        <w:jc w:val="center"/>
        <w:rPr>
          <w:rFonts w:ascii="黑体" w:eastAsia="黑体" w:hAnsi="黑体" w:cs="宋体" w:hint="eastAsia"/>
          <w:kern w:val="0"/>
          <w:sz w:val="24"/>
        </w:rPr>
      </w:pPr>
      <w:r w:rsidRPr="00930FB9">
        <w:rPr>
          <w:rFonts w:ascii="黑体" w:eastAsia="黑体" w:hAnsi="黑体" w:cs="宋体" w:hint="eastAsia"/>
          <w:kern w:val="0"/>
          <w:sz w:val="24"/>
        </w:rPr>
        <w:t>2013年小麦冻害调查点</w:t>
      </w:r>
    </w:p>
    <w:p w14:paraId="45105AFC" w14:textId="77777777" w:rsidR="00064621" w:rsidRDefault="00525BDF">
      <w:pPr>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w:t>
      </w:r>
      <w:bookmarkStart w:id="0" w:name="_Hlk172644991"/>
      <w:r>
        <w:rPr>
          <w:rFonts w:ascii="仿宋_GB2312" w:eastAsia="仿宋_GB2312" w:hAnsi="仿宋_GB2312" w:cs="仿宋_GB2312" w:hint="eastAsia"/>
          <w:b/>
          <w:bCs/>
          <w:sz w:val="32"/>
          <w:szCs w:val="32"/>
        </w:rPr>
        <w:t>冬小麦越冬冻害监测指数</w:t>
      </w:r>
      <w:bookmarkEnd w:id="0"/>
      <w:r>
        <w:rPr>
          <w:rFonts w:ascii="仿宋_GB2312" w:eastAsia="仿宋_GB2312" w:hAnsi="仿宋_GB2312" w:cs="仿宋_GB2312" w:hint="eastAsia"/>
          <w:b/>
          <w:bCs/>
          <w:sz w:val="32"/>
          <w:szCs w:val="32"/>
        </w:rPr>
        <w:t>的确定</w:t>
      </w:r>
    </w:p>
    <w:p w14:paraId="1F7F4F50"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发现，冬小麦越冬冻害表现为叶片受冻初期可能呈现水渍状，随后逐渐干枯死亡。叶片死亡面积的大小取决于冻害的程度，冻害越重，叶片干枯面积越大，严重时会造成茎秆干枯死亡。一般情况下，越冬期冻害以冻死部分叶片或茎秆为主要特征。因此构建冬小麦越冬冻害监测指数：</w:t>
      </w:r>
    </w:p>
    <w:p w14:paraId="72127AC3" w14:textId="77777777" w:rsidR="00064621" w:rsidRDefault="00000000">
      <w:pPr>
        <w:ind w:firstLineChars="200" w:firstLine="560"/>
        <w:rPr>
          <w:rFonts w:ascii="仿宋_GB2312" w:eastAsia="仿宋_GB2312" w:hAnsi="仿宋_GB2312" w:cs="仿宋_GB2312" w:hint="eastAsia"/>
          <w:sz w:val="28"/>
          <w:szCs w:val="28"/>
        </w:rPr>
      </w:pPr>
      <m:oMathPara>
        <m:oMath>
          <m:sSub>
            <m:sSubPr>
              <m:ctrlPr>
                <w:rPr>
                  <w:rFonts w:ascii="Cambria Math" w:hAnsi="Cambria Math"/>
                  <w:sz w:val="28"/>
                  <w:szCs w:val="28"/>
                </w:rPr>
              </m:ctrlPr>
            </m:sSubPr>
            <m:e>
              <m:r>
                <m:rPr>
                  <m:sty m:val="p"/>
                </m:rPr>
                <w:rPr>
                  <w:rFonts w:ascii="Cambria Math" w:hAnsi="Cambria Math" w:hint="eastAsia"/>
                  <w:sz w:val="28"/>
                  <w:szCs w:val="28"/>
                </w:rPr>
                <m:t>WFI</m:t>
              </m:r>
            </m:e>
            <m:sub>
              <m:r>
                <w:rPr>
                  <w:rFonts w:ascii="Cambria Math" w:hAnsi="Cambria Math" w:hint="eastAsia"/>
                  <w:sz w:val="28"/>
                  <w:szCs w:val="28"/>
                </w:rPr>
                <m:t>G</m:t>
              </m:r>
            </m:sub>
          </m:sSub>
          <m:r>
            <m:rPr>
              <m:sty m:val="p"/>
            </m:rPr>
            <w:rPr>
              <w:rFonts w:ascii="Cambria Math" w:hAnsi="Cambria Math"/>
              <w:sz w:val="28"/>
              <w:szCs w:val="28"/>
            </w:rPr>
            <m:t>=</m:t>
          </m:r>
          <m:r>
            <m:rPr>
              <m:sty m:val="p"/>
            </m:rPr>
            <w:rPr>
              <w:rFonts w:ascii="Cambria Math" w:hAnsi="Cambria Math" w:hint="eastAsia"/>
              <w:sz w:val="28"/>
              <w:szCs w:val="28"/>
            </w:rPr>
            <m:t>a</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hint="eastAsia"/>
                  <w:sz w:val="28"/>
                  <w:szCs w:val="28"/>
                </w:rPr>
                <m:t>DS</m:t>
              </m:r>
            </m:e>
            <m:sub>
              <m:r>
                <w:rPr>
                  <w:rFonts w:ascii="Cambria Math" w:hAnsi="Cambria Math" w:hint="eastAsia"/>
                  <w:sz w:val="28"/>
                  <w:szCs w:val="28"/>
                </w:rPr>
                <m:t>r</m:t>
              </m:r>
            </m:sub>
          </m:sSub>
          <m:r>
            <w:rPr>
              <w:rFonts w:ascii="Cambria Math" w:hAnsi="Cambria Math"/>
              <w:sz w:val="28"/>
              <w:szCs w:val="28"/>
            </w:rPr>
            <m:t>+</m:t>
          </m:r>
          <m:r>
            <w:rPr>
              <w:rFonts w:ascii="Cambria Math" w:hAnsi="Cambria Math" w:hint="eastAsia"/>
              <w:sz w:val="28"/>
              <w:szCs w:val="28"/>
            </w:rPr>
            <m:t>b</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D</m:t>
              </m:r>
              <m:r>
                <w:rPr>
                  <w:rFonts w:ascii="Cambria Math" w:hAnsi="Cambria Math" w:hint="eastAsia"/>
                  <w:sz w:val="28"/>
                  <w:szCs w:val="28"/>
                </w:rPr>
                <m:t>L</m:t>
              </m:r>
            </m:e>
            <m:sub>
              <m:r>
                <w:rPr>
                  <w:rFonts w:ascii="Cambria Math" w:hAnsi="Cambria Math" w:hint="eastAsia"/>
                  <w:sz w:val="28"/>
                  <w:szCs w:val="28"/>
                </w:rPr>
                <m:t>r</m:t>
              </m:r>
            </m:sub>
          </m:sSub>
        </m:oMath>
      </m:oMathPara>
    </w:p>
    <w:p w14:paraId="49FC8EB7"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式中：</w:t>
      </w:r>
    </w:p>
    <w:p w14:paraId="78FBD054"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WFI</w:t>
      </w:r>
      <w:r>
        <w:rPr>
          <w:rFonts w:ascii="仿宋_GB2312" w:eastAsia="仿宋_GB2312" w:hAnsi="仿宋_GB2312" w:cs="仿宋_GB2312" w:hint="eastAsia"/>
          <w:sz w:val="32"/>
          <w:szCs w:val="32"/>
          <w:vertAlign w:val="subscript"/>
        </w:rPr>
        <w:t>G</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地面越冬冻害监测指数</w:t>
      </w:r>
    </w:p>
    <w:p w14:paraId="6F741C27"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DS</w:t>
      </w:r>
      <w:r>
        <w:rPr>
          <w:rFonts w:ascii="仿宋_GB2312" w:eastAsia="仿宋_GB2312" w:hAnsi="仿宋_GB2312" w:cs="仿宋_GB2312" w:hint="eastAsia"/>
          <w:sz w:val="32"/>
          <w:szCs w:val="32"/>
          <w:vertAlign w:val="subscript"/>
        </w:rPr>
        <w:t>r</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死茎率；</w:t>
      </w:r>
    </w:p>
    <w:p w14:paraId="5468E4E6"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DL</w:t>
      </w:r>
      <w:r>
        <w:rPr>
          <w:rFonts w:ascii="仿宋_GB2312" w:eastAsia="仿宋_GB2312" w:hAnsi="仿宋_GB2312" w:cs="仿宋_GB2312" w:hint="eastAsia"/>
          <w:sz w:val="32"/>
          <w:szCs w:val="32"/>
          <w:vertAlign w:val="subscript"/>
        </w:rPr>
        <w:t>r</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死叶率；</w:t>
      </w:r>
    </w:p>
    <w:p w14:paraId="57223893"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a </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 xml:space="preserve">死茎率的权重系数，一般取值0.7； </w:t>
      </w:r>
    </w:p>
    <w:p w14:paraId="56E14441"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b </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死叶率的权重系数，一般取值0.3。</w:t>
      </w:r>
    </w:p>
    <w:p w14:paraId="1B045E30"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根据实际调查结果，死茎率表现出来的冻害程度远高于死叶率，经咨询专家、实际调查计算等确定其权重系数分别为0.7和0.3。</w:t>
      </w:r>
    </w:p>
    <w:p w14:paraId="119E127C"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参考王慧芳等（2011）冬小麦冻害灾情及长势恢复的变化向量分析，在冬小麦越冬冻害监测指数构建基础上，为有效监测灾害程度，按照下表对冬小麦越冬冻害监测指数分级。</w:t>
      </w:r>
    </w:p>
    <w:p w14:paraId="7837D79D" w14:textId="77777777" w:rsidR="00064621" w:rsidRDefault="00525BDF">
      <w:pPr>
        <w:pStyle w:val="a0"/>
        <w:numPr>
          <w:ilvl w:val="0"/>
          <w:numId w:val="0"/>
        </w:numPr>
        <w:spacing w:before="156" w:after="156"/>
        <w:rPr>
          <w:sz w:val="24"/>
          <w:szCs w:val="22"/>
        </w:rPr>
      </w:pPr>
      <w:r>
        <w:rPr>
          <w:rFonts w:hint="eastAsia"/>
          <w:sz w:val="24"/>
          <w:szCs w:val="22"/>
        </w:rPr>
        <w:t>冬小麦越冬冻害监测指数分级</w:t>
      </w:r>
    </w:p>
    <w:tbl>
      <w:tblPr>
        <w:tblStyle w:val="a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48"/>
        <w:gridCol w:w="2083"/>
        <w:gridCol w:w="2083"/>
        <w:gridCol w:w="2072"/>
      </w:tblGrid>
      <w:tr w:rsidR="00064621" w14:paraId="067AA92E" w14:textId="77777777">
        <w:trPr>
          <w:trHeight w:val="413"/>
          <w:tblHeader/>
          <w:jc w:val="center"/>
        </w:trPr>
        <w:tc>
          <w:tcPr>
            <w:tcW w:w="2048" w:type="dxa"/>
            <w:tcBorders>
              <w:top w:val="single" w:sz="8" w:space="0" w:color="auto"/>
              <w:bottom w:val="single" w:sz="8" w:space="0" w:color="auto"/>
            </w:tcBorders>
            <w:shd w:val="clear" w:color="auto" w:fill="auto"/>
            <w:vAlign w:val="center"/>
          </w:tcPr>
          <w:p w14:paraId="1157A790" w14:textId="77777777" w:rsidR="00064621" w:rsidRDefault="00064621">
            <w:pPr>
              <w:pStyle w:val="af3"/>
              <w:rPr>
                <w:sz w:val="24"/>
                <w:szCs w:val="24"/>
              </w:rPr>
            </w:pPr>
          </w:p>
        </w:tc>
        <w:tc>
          <w:tcPr>
            <w:tcW w:w="2083" w:type="dxa"/>
            <w:tcBorders>
              <w:top w:val="single" w:sz="8" w:space="0" w:color="auto"/>
              <w:bottom w:val="single" w:sz="8" w:space="0" w:color="auto"/>
            </w:tcBorders>
            <w:shd w:val="clear" w:color="auto" w:fill="auto"/>
            <w:vAlign w:val="center"/>
          </w:tcPr>
          <w:p w14:paraId="6AC3E6CC" w14:textId="77777777" w:rsidR="00064621" w:rsidRDefault="00525BDF">
            <w:pPr>
              <w:pStyle w:val="af3"/>
              <w:rPr>
                <w:sz w:val="24"/>
                <w:szCs w:val="24"/>
              </w:rPr>
            </w:pPr>
            <w:r>
              <w:rPr>
                <w:rFonts w:hint="eastAsia"/>
                <w:sz w:val="24"/>
                <w:szCs w:val="24"/>
              </w:rPr>
              <w:t>轻度</w:t>
            </w:r>
          </w:p>
        </w:tc>
        <w:tc>
          <w:tcPr>
            <w:tcW w:w="2083" w:type="dxa"/>
            <w:tcBorders>
              <w:top w:val="single" w:sz="8" w:space="0" w:color="auto"/>
              <w:bottom w:val="single" w:sz="8" w:space="0" w:color="auto"/>
            </w:tcBorders>
            <w:shd w:val="clear" w:color="auto" w:fill="auto"/>
            <w:vAlign w:val="center"/>
          </w:tcPr>
          <w:p w14:paraId="787A15BE" w14:textId="77777777" w:rsidR="00064621" w:rsidRDefault="00525BDF">
            <w:pPr>
              <w:pStyle w:val="af3"/>
              <w:rPr>
                <w:sz w:val="24"/>
                <w:szCs w:val="24"/>
              </w:rPr>
            </w:pPr>
            <w:r>
              <w:rPr>
                <w:rFonts w:hint="eastAsia"/>
                <w:sz w:val="24"/>
                <w:szCs w:val="24"/>
              </w:rPr>
              <w:t>中度</w:t>
            </w:r>
          </w:p>
        </w:tc>
        <w:tc>
          <w:tcPr>
            <w:tcW w:w="2072" w:type="dxa"/>
            <w:tcBorders>
              <w:top w:val="single" w:sz="8" w:space="0" w:color="auto"/>
              <w:bottom w:val="single" w:sz="8" w:space="0" w:color="auto"/>
            </w:tcBorders>
            <w:shd w:val="clear" w:color="auto" w:fill="auto"/>
            <w:vAlign w:val="center"/>
          </w:tcPr>
          <w:p w14:paraId="7EA120F7" w14:textId="77777777" w:rsidR="00064621" w:rsidRDefault="00525BDF">
            <w:pPr>
              <w:pStyle w:val="af3"/>
              <w:rPr>
                <w:sz w:val="24"/>
                <w:szCs w:val="24"/>
              </w:rPr>
            </w:pPr>
            <w:r>
              <w:rPr>
                <w:rFonts w:hint="eastAsia"/>
                <w:sz w:val="24"/>
                <w:szCs w:val="24"/>
              </w:rPr>
              <w:t>重度</w:t>
            </w:r>
          </w:p>
        </w:tc>
      </w:tr>
      <w:tr w:rsidR="00064621" w14:paraId="5B52603C" w14:textId="77777777">
        <w:trPr>
          <w:trHeight w:val="462"/>
          <w:jc w:val="center"/>
        </w:trPr>
        <w:tc>
          <w:tcPr>
            <w:tcW w:w="2048" w:type="dxa"/>
            <w:tcBorders>
              <w:top w:val="single" w:sz="8" w:space="0" w:color="auto"/>
            </w:tcBorders>
            <w:shd w:val="clear" w:color="auto" w:fill="auto"/>
            <w:vAlign w:val="center"/>
          </w:tcPr>
          <w:p w14:paraId="2AB91085" w14:textId="77777777" w:rsidR="00064621" w:rsidRDefault="00525BDF">
            <w:pPr>
              <w:pStyle w:val="af3"/>
              <w:rPr>
                <w:sz w:val="24"/>
                <w:szCs w:val="24"/>
              </w:rPr>
            </w:pPr>
            <w:r>
              <w:rPr>
                <w:rFonts w:hint="eastAsia"/>
                <w:sz w:val="24"/>
                <w:szCs w:val="24"/>
              </w:rPr>
              <w:t>WFI</w:t>
            </w:r>
          </w:p>
        </w:tc>
        <w:tc>
          <w:tcPr>
            <w:tcW w:w="2083" w:type="dxa"/>
            <w:tcBorders>
              <w:top w:val="single" w:sz="8" w:space="0" w:color="auto"/>
            </w:tcBorders>
            <w:shd w:val="clear" w:color="auto" w:fill="auto"/>
            <w:vAlign w:val="center"/>
          </w:tcPr>
          <w:p w14:paraId="18BB8ABF" w14:textId="77777777" w:rsidR="00064621" w:rsidRDefault="00525BDF">
            <w:pPr>
              <w:pStyle w:val="af3"/>
              <w:rPr>
                <w:sz w:val="24"/>
                <w:szCs w:val="24"/>
              </w:rPr>
            </w:pPr>
            <w:r>
              <w:rPr>
                <w:rFonts w:hint="eastAsia"/>
                <w:sz w:val="24"/>
                <w:szCs w:val="24"/>
              </w:rPr>
              <w:t>0.05～0</w:t>
            </w:r>
            <w:r>
              <w:rPr>
                <w:sz w:val="24"/>
                <w:szCs w:val="24"/>
              </w:rPr>
              <w:t>.</w:t>
            </w:r>
            <w:r>
              <w:rPr>
                <w:rFonts w:hint="eastAsia"/>
                <w:sz w:val="24"/>
                <w:szCs w:val="24"/>
              </w:rPr>
              <w:t>10</w:t>
            </w:r>
          </w:p>
        </w:tc>
        <w:tc>
          <w:tcPr>
            <w:tcW w:w="2083" w:type="dxa"/>
            <w:tcBorders>
              <w:top w:val="single" w:sz="8" w:space="0" w:color="auto"/>
            </w:tcBorders>
            <w:shd w:val="clear" w:color="auto" w:fill="auto"/>
            <w:vAlign w:val="center"/>
          </w:tcPr>
          <w:p w14:paraId="6DC67F5A" w14:textId="77777777" w:rsidR="00064621" w:rsidRDefault="00525BDF">
            <w:pPr>
              <w:pStyle w:val="af3"/>
              <w:rPr>
                <w:sz w:val="24"/>
                <w:szCs w:val="24"/>
              </w:rPr>
            </w:pPr>
            <w:r>
              <w:rPr>
                <w:rFonts w:hint="eastAsia"/>
                <w:sz w:val="24"/>
                <w:szCs w:val="24"/>
              </w:rPr>
              <w:t>0</w:t>
            </w:r>
            <w:r>
              <w:rPr>
                <w:sz w:val="24"/>
                <w:szCs w:val="24"/>
              </w:rPr>
              <w:t>.</w:t>
            </w:r>
            <w:r>
              <w:rPr>
                <w:rFonts w:hint="eastAsia"/>
                <w:sz w:val="24"/>
                <w:szCs w:val="24"/>
              </w:rPr>
              <w:t>10～0</w:t>
            </w:r>
            <w:r>
              <w:rPr>
                <w:sz w:val="24"/>
                <w:szCs w:val="24"/>
              </w:rPr>
              <w:t>.</w:t>
            </w:r>
            <w:r>
              <w:rPr>
                <w:rFonts w:hint="eastAsia"/>
                <w:sz w:val="24"/>
                <w:szCs w:val="24"/>
              </w:rPr>
              <w:t>20</w:t>
            </w:r>
          </w:p>
        </w:tc>
        <w:tc>
          <w:tcPr>
            <w:tcW w:w="2072" w:type="dxa"/>
            <w:tcBorders>
              <w:top w:val="single" w:sz="8" w:space="0" w:color="auto"/>
            </w:tcBorders>
            <w:shd w:val="clear" w:color="auto" w:fill="auto"/>
            <w:vAlign w:val="center"/>
          </w:tcPr>
          <w:p w14:paraId="731081D9" w14:textId="77777777" w:rsidR="00064621" w:rsidRDefault="00525BDF">
            <w:pPr>
              <w:pStyle w:val="af3"/>
              <w:rPr>
                <w:sz w:val="24"/>
                <w:szCs w:val="24"/>
              </w:rPr>
            </w:pPr>
            <w:r>
              <w:rPr>
                <w:sz w:val="24"/>
                <w:szCs w:val="24"/>
              </w:rPr>
              <w:t>&gt;</w:t>
            </w:r>
            <w:r>
              <w:rPr>
                <w:rFonts w:hint="eastAsia"/>
                <w:sz w:val="24"/>
                <w:szCs w:val="24"/>
              </w:rPr>
              <w:t>0</w:t>
            </w:r>
            <w:r>
              <w:rPr>
                <w:sz w:val="24"/>
                <w:szCs w:val="24"/>
              </w:rPr>
              <w:t>.</w:t>
            </w:r>
            <w:r>
              <w:rPr>
                <w:rFonts w:hint="eastAsia"/>
                <w:sz w:val="24"/>
                <w:szCs w:val="24"/>
              </w:rPr>
              <w:t>20</w:t>
            </w:r>
          </w:p>
        </w:tc>
      </w:tr>
    </w:tbl>
    <w:p w14:paraId="0242C820"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具体做法是选取25个实测样本数据，根据返青期冬小麦茎蘖存活率与WFI</w:t>
      </w:r>
      <w:r>
        <w:rPr>
          <w:rFonts w:ascii="仿宋_GB2312" w:eastAsia="仿宋_GB2312" w:hAnsi="仿宋_GB2312" w:cs="仿宋_GB2312" w:hint="eastAsia"/>
          <w:sz w:val="32"/>
          <w:szCs w:val="32"/>
          <w:vertAlign w:val="subscript"/>
        </w:rPr>
        <w:t>G</w:t>
      </w:r>
      <w:r>
        <w:rPr>
          <w:rFonts w:ascii="仿宋_GB2312" w:eastAsia="仿宋_GB2312" w:hAnsi="仿宋_GB2312" w:cs="仿宋_GB2312" w:hint="eastAsia"/>
          <w:sz w:val="32"/>
          <w:szCs w:val="32"/>
        </w:rPr>
        <w:t>的响应关系划分冬小麦受冻害灾情等级：茎蘖存活率小于30%为Ⅰ级（重度冻害）；茎蘖存活率在 30%～70%为Ⅱ级（中度冻害）；茎蘖存活率 70%～90%为Ⅲ级（轻度冻害）；茎蘖存活率大于 90%为Ⅳ级（未受冻害）。对应到冬小麦越冬冻害监测指数阈值范围即上表结果。</w:t>
      </w:r>
    </w:p>
    <w:p w14:paraId="57041D6F" w14:textId="77777777" w:rsidR="00064621" w:rsidRDefault="00525BDF">
      <w:pPr>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4.冬小麦越冬冻害遥感监测方法的确定</w:t>
      </w:r>
    </w:p>
    <w:p w14:paraId="53EA12CD" w14:textId="77777777" w:rsidR="00064621" w:rsidRDefault="00525BDF">
      <w:pPr>
        <w:pStyle w:val="af2"/>
        <w:ind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获取冻害过程前后卫星遥感数据，计算监测区域冻害前后NDVI值，按照公式计算冬小麦越冬冻害遥感指数</w:t>
      </w:r>
    </w:p>
    <w:p w14:paraId="55E02D65" w14:textId="77777777" w:rsidR="00064621" w:rsidRDefault="00525BDF">
      <w:pPr>
        <w:pStyle w:val="af5"/>
        <w:rPr>
          <w:rFonts w:hint="eastAsia"/>
          <w:sz w:val="28"/>
          <w:szCs w:val="28"/>
        </w:rPr>
      </w:pPr>
      <w:r>
        <w:tab/>
      </w:r>
      <m:oMath>
        <m:sSub>
          <m:sSubPr>
            <m:ctrlPr>
              <w:rPr>
                <w:rFonts w:ascii="Cambria Math" w:hAnsi="Cambria Math"/>
                <w:sz w:val="28"/>
                <w:szCs w:val="28"/>
              </w:rPr>
            </m:ctrlPr>
          </m:sSubPr>
          <m:e>
            <m:r>
              <m:rPr>
                <m:sty m:val="p"/>
              </m:rPr>
              <w:rPr>
                <w:rFonts w:ascii="Cambria Math" w:hAnsi="Cambria Math" w:hint="eastAsia"/>
                <w:sz w:val="28"/>
                <w:szCs w:val="28"/>
              </w:rPr>
              <m:t>WFI</m:t>
            </m:r>
          </m:e>
          <m:sub>
            <m:r>
              <w:rPr>
                <w:rFonts w:ascii="Cambria Math" w:hAnsi="Cambria Math" w:hint="eastAsia"/>
                <w:sz w:val="28"/>
                <w:szCs w:val="28"/>
              </w:rPr>
              <m:t>R</m:t>
            </m:r>
          </m:sub>
        </m:sSub>
        <m:r>
          <m:rPr>
            <m:sty m:val="p"/>
          </m:rPr>
          <w:rPr>
            <w:rFonts w:ascii="Cambria Math" w:hAnsi="Cambria Math"/>
            <w:sz w:val="28"/>
            <w:szCs w:val="28"/>
          </w:rPr>
          <m:t>=</m:t>
        </m:r>
        <m:r>
          <m:rPr>
            <m:sty m:val="p"/>
          </m:rPr>
          <w:rPr>
            <w:rFonts w:ascii="Cambria Math" w:hAnsi="Cambria Math" w:hint="eastAsia"/>
            <w:sz w:val="28"/>
            <w:szCs w:val="28"/>
          </w:rPr>
          <m:t>a+b</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NDVI</m:t>
            </m:r>
          </m:e>
          <m:sub>
            <m:r>
              <m:rPr>
                <m:sty m:val="p"/>
              </m:rPr>
              <w:rPr>
                <w:rFonts w:ascii="Cambria Math" w:hAnsi="Cambria Math" w:hint="eastAsia"/>
                <w:sz w:val="28"/>
                <w:szCs w:val="28"/>
              </w:rPr>
              <m:t>冻害前</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NDVI</m:t>
            </m:r>
          </m:e>
          <m:sub>
            <m:r>
              <m:rPr>
                <m:sty m:val="p"/>
              </m:rPr>
              <w:rPr>
                <w:rFonts w:ascii="Cambria Math" w:hAnsi="Cambria Math" w:hint="eastAsia"/>
                <w:sz w:val="28"/>
                <w:szCs w:val="28"/>
              </w:rPr>
              <m:t>冻害后</m:t>
            </m:r>
          </m:sub>
        </m:sSub>
        <m:r>
          <m:rPr>
            <m:sty m:val="p"/>
          </m:rPr>
          <w:rPr>
            <w:rFonts w:ascii="Cambria Math" w:hAnsi="Cambria Math"/>
            <w:sz w:val="28"/>
            <w:szCs w:val="28"/>
          </w:rPr>
          <m:t>)</m:t>
        </m:r>
      </m:oMath>
    </w:p>
    <w:p w14:paraId="143A5D40" w14:textId="77777777" w:rsidR="00064621" w:rsidRDefault="00525BDF">
      <w:pPr>
        <w:pStyle w:val="af4"/>
        <w:ind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式中：</w:t>
      </w:r>
    </w:p>
    <w:p w14:paraId="1E1826C3" w14:textId="77777777" w:rsidR="00064621" w:rsidRDefault="00525BDF">
      <w:pPr>
        <w:pStyle w:val="af2"/>
        <w:ind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WFI</w:t>
      </w:r>
      <w:r>
        <w:rPr>
          <w:rFonts w:ascii="仿宋_GB2312" w:eastAsia="仿宋_GB2312" w:hAnsi="仿宋_GB2312" w:cs="仿宋_GB2312"/>
          <w:kern w:val="2"/>
          <w:sz w:val="32"/>
          <w:szCs w:val="32"/>
          <w:vertAlign w:val="subscript"/>
        </w:rPr>
        <w:t>R</w:t>
      </w:r>
      <w:r>
        <w:rPr>
          <w:rFonts w:ascii="Times New Roman" w:eastAsia="仿宋_GB2312" w:hint="default"/>
          <w:kern w:val="2"/>
          <w:sz w:val="32"/>
          <w:szCs w:val="32"/>
        </w:rPr>
        <w:t>——</w:t>
      </w:r>
      <w:r>
        <w:rPr>
          <w:rFonts w:ascii="仿宋_GB2312" w:eastAsia="仿宋_GB2312" w:hAnsi="仿宋_GB2312" w:cs="仿宋_GB2312"/>
          <w:kern w:val="2"/>
          <w:sz w:val="32"/>
          <w:szCs w:val="32"/>
        </w:rPr>
        <w:t>冬小麦越冬冻害遥感指数，值域范围0～1；</w:t>
      </w:r>
    </w:p>
    <w:p w14:paraId="1F93B765" w14:textId="77777777" w:rsidR="00064621" w:rsidRDefault="00525BDF">
      <w:pPr>
        <w:pStyle w:val="af2"/>
        <w:ind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NDVI</w:t>
      </w:r>
      <w:r>
        <w:rPr>
          <w:rFonts w:ascii="Times New Roman" w:eastAsia="仿宋_GB2312" w:hint="default"/>
          <w:kern w:val="2"/>
          <w:sz w:val="32"/>
          <w:szCs w:val="32"/>
        </w:rPr>
        <w:t>——</w:t>
      </w:r>
      <w:r>
        <w:rPr>
          <w:rFonts w:ascii="仿宋_GB2312" w:eastAsia="仿宋_GB2312" w:hAnsi="仿宋_GB2312" w:cs="仿宋_GB2312"/>
          <w:kern w:val="2"/>
          <w:sz w:val="32"/>
          <w:szCs w:val="32"/>
        </w:rPr>
        <w:t>归一化差值植被指数，值域范围0～1；</w:t>
      </w:r>
    </w:p>
    <w:p w14:paraId="00EF6C25" w14:textId="77777777" w:rsidR="00064621" w:rsidRDefault="00525BDF">
      <w:pPr>
        <w:pStyle w:val="af2"/>
        <w:ind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a、b</w:t>
      </w:r>
      <w:r>
        <w:rPr>
          <w:rFonts w:ascii="Times New Roman" w:eastAsia="仿宋_GB2312" w:hint="default"/>
          <w:kern w:val="2"/>
          <w:sz w:val="32"/>
          <w:szCs w:val="32"/>
        </w:rPr>
        <w:t>——</w:t>
      </w:r>
      <w:r>
        <w:rPr>
          <w:rFonts w:ascii="仿宋_GB2312" w:eastAsia="仿宋_GB2312" w:hAnsi="仿宋_GB2312" w:cs="仿宋_GB2312"/>
          <w:kern w:val="2"/>
          <w:sz w:val="32"/>
          <w:szCs w:val="32"/>
        </w:rPr>
        <w:t>系数，根据地面调查点的地面冻害监测指数WFI</w:t>
      </w:r>
      <w:r>
        <w:rPr>
          <w:rFonts w:ascii="仿宋_GB2312" w:eastAsia="仿宋_GB2312" w:hAnsi="仿宋_GB2312" w:cs="仿宋_GB2312"/>
          <w:kern w:val="2"/>
          <w:sz w:val="32"/>
          <w:szCs w:val="32"/>
          <w:vertAlign w:val="subscript"/>
        </w:rPr>
        <w:t>G</w:t>
      </w:r>
      <w:r>
        <w:rPr>
          <w:rFonts w:ascii="仿宋_GB2312" w:eastAsia="仿宋_GB2312" w:hAnsi="仿宋_GB2312" w:cs="仿宋_GB2312"/>
          <w:kern w:val="2"/>
          <w:sz w:val="32"/>
          <w:szCs w:val="32"/>
        </w:rPr>
        <w:t>，与相同位置的NDVI数据差值拟合获取。</w:t>
      </w:r>
    </w:p>
    <w:p w14:paraId="7C1481BB" w14:textId="77777777" w:rsidR="00064621" w:rsidRDefault="00525BDF">
      <w:pPr>
        <w:pStyle w:val="af2"/>
        <w:ind w:firstLine="640"/>
        <w:rPr>
          <w:rFonts w:ascii="仿宋_GB2312" w:eastAsia="仿宋_GB2312" w:hAnsi="仿宋_GB2312" w:cs="仿宋_GB2312"/>
          <w:sz w:val="32"/>
          <w:szCs w:val="32"/>
        </w:rPr>
      </w:pPr>
      <w:r>
        <w:rPr>
          <w:rFonts w:ascii="仿宋_GB2312" w:eastAsia="仿宋_GB2312" w:hAnsi="仿宋_GB2312" w:cs="仿宋_GB2312"/>
          <w:kern w:val="2"/>
          <w:sz w:val="32"/>
          <w:szCs w:val="32"/>
        </w:rPr>
        <w:t>根据冬小麦越冬冻害监测指数分级，计算冻害发生前后的遥感监测指数等级。</w:t>
      </w:r>
      <w:r>
        <w:rPr>
          <w:rFonts w:ascii="仿宋_GB2312" w:eastAsia="仿宋_GB2312" w:hAnsi="仿宋_GB2312" w:cs="仿宋_GB2312"/>
          <w:sz w:val="32"/>
          <w:szCs w:val="32"/>
        </w:rPr>
        <w:t>针对相同地区、相近时相、相同作物类型，a，b可采用历史数据拟合值。</w:t>
      </w:r>
    </w:p>
    <w:p w14:paraId="39C1EF47" w14:textId="77777777" w:rsidR="00064621" w:rsidRDefault="00525BDF">
      <w:pPr>
        <w:widowControl/>
        <w:jc w:val="center"/>
        <w:rPr>
          <w:rFonts w:ascii="宋体" w:hAnsi="宋体" w:cs="宋体" w:hint="eastAsia"/>
          <w:kern w:val="0"/>
          <w:sz w:val="24"/>
        </w:rPr>
      </w:pPr>
      <w:r>
        <w:rPr>
          <w:rFonts w:ascii="宋体" w:hAnsi="宋体" w:cs="宋体"/>
          <w:noProof/>
          <w:kern w:val="0"/>
          <w:sz w:val="24"/>
        </w:rPr>
        <w:drawing>
          <wp:inline distT="0" distB="0" distL="0" distR="0" wp14:anchorId="6B3DA584" wp14:editId="37039963">
            <wp:extent cx="2744470" cy="2413635"/>
            <wp:effectExtent l="0" t="0" r="8255" b="4445"/>
            <wp:docPr id="27" name="图片 27" descr="C:\Users\ljl\AppData\Roaming\Tencent\Users\26129882\QQ\WinTemp\RichOle\H3IBUK~2`M3KRU1}IK6H@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jl\AppData\Roaming\Tencent\Users\26129882\QQ\WinTemp\RichOle\H3IBUK~2`M3KRU1}IK6H@K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44470" cy="2413635"/>
                    </a:xfrm>
                    <a:prstGeom prst="rect">
                      <a:avLst/>
                    </a:prstGeom>
                    <a:noFill/>
                    <a:ln>
                      <a:noFill/>
                    </a:ln>
                  </pic:spPr>
                </pic:pic>
              </a:graphicData>
            </a:graphic>
          </wp:inline>
        </w:drawing>
      </w:r>
    </w:p>
    <w:p w14:paraId="60053E0C" w14:textId="77777777" w:rsidR="00064621" w:rsidRDefault="00525BDF">
      <w:pPr>
        <w:widowControl/>
        <w:jc w:val="center"/>
        <w:rPr>
          <w:rFonts w:ascii="宋体" w:hAnsi="宋体" w:cs="宋体" w:hint="eastAsia"/>
          <w:kern w:val="0"/>
          <w:sz w:val="24"/>
        </w:rPr>
      </w:pPr>
      <w:r>
        <w:rPr>
          <w:rFonts w:ascii="黑体" w:eastAsia="黑体" w:hAnsi="黑体" w:cs="宋体" w:hint="eastAsia"/>
          <w:kern w:val="0"/>
          <w:sz w:val="24"/>
        </w:rPr>
        <w:t>星地协同观测试验采样单元</w:t>
      </w:r>
    </w:p>
    <w:p w14:paraId="442A4899" w14:textId="77777777" w:rsidR="00064621" w:rsidRDefault="00525BDF">
      <w:pPr>
        <w:widowControl/>
        <w:jc w:val="center"/>
        <w:rPr>
          <w:rFonts w:ascii="宋体" w:hAnsi="宋体" w:cs="宋体" w:hint="eastAsia"/>
          <w:kern w:val="0"/>
          <w:sz w:val="18"/>
          <w:szCs w:val="18"/>
        </w:rPr>
      </w:pPr>
      <w:r>
        <w:rPr>
          <w:rFonts w:ascii="宋体" w:eastAsia="宋体" w:hAnsi="宋体" w:cs="宋体"/>
          <w:noProof/>
          <w:kern w:val="0"/>
          <w:sz w:val="24"/>
        </w:rPr>
        <w:drawing>
          <wp:inline distT="0" distB="0" distL="0" distR="0" wp14:anchorId="20203C1D" wp14:editId="6C02D94F">
            <wp:extent cx="2309113" cy="3264060"/>
            <wp:effectExtent l="0" t="0" r="0" b="0"/>
            <wp:docPr id="22" name="图片 22" descr="图表, 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表, 地图&#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325" cy="3274254"/>
                    </a:xfrm>
                    <a:prstGeom prst="rect">
                      <a:avLst/>
                    </a:prstGeom>
                  </pic:spPr>
                </pic:pic>
              </a:graphicData>
            </a:graphic>
          </wp:inline>
        </w:drawing>
      </w:r>
      <w:r>
        <w:rPr>
          <w:rFonts w:ascii="宋体" w:eastAsia="宋体" w:hAnsi="宋体" w:cs="宋体"/>
          <w:noProof/>
          <w:kern w:val="0"/>
          <w:sz w:val="24"/>
        </w:rPr>
        <w:drawing>
          <wp:inline distT="0" distB="0" distL="0" distR="0" wp14:anchorId="45C0AD4D" wp14:editId="621C1FF5">
            <wp:extent cx="2296829" cy="3246698"/>
            <wp:effectExtent l="0" t="0" r="8255" b="0"/>
            <wp:docPr id="21" name="图片 21"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地图&#10;&#10;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6208" cy="3288226"/>
                    </a:xfrm>
                    <a:prstGeom prst="rect">
                      <a:avLst/>
                    </a:prstGeom>
                  </pic:spPr>
                </pic:pic>
              </a:graphicData>
            </a:graphic>
          </wp:inline>
        </w:drawing>
      </w:r>
    </w:p>
    <w:p w14:paraId="252FE130" w14:textId="77777777" w:rsidR="00064621" w:rsidRDefault="00525BDF">
      <w:pPr>
        <w:widowControl/>
        <w:jc w:val="center"/>
        <w:rPr>
          <w:rFonts w:ascii="黑体" w:eastAsia="黑体" w:hAnsi="黑体" w:cs="宋体" w:hint="eastAsia"/>
          <w:bCs/>
          <w:kern w:val="0"/>
          <w:sz w:val="24"/>
        </w:rPr>
      </w:pPr>
      <w:r>
        <w:rPr>
          <w:rFonts w:ascii="黑体" w:eastAsia="黑体" w:hAnsi="黑体" w:cs="宋体" w:hint="eastAsia"/>
          <w:bCs/>
          <w:kern w:val="0"/>
          <w:sz w:val="24"/>
        </w:rPr>
        <w:t>河南省林州市东南部及周边地区2012-2013年冻害监测结果</w:t>
      </w:r>
    </w:p>
    <w:p w14:paraId="518BAD72" w14:textId="77777777" w:rsidR="00064621" w:rsidRDefault="00525BDF">
      <w:pPr>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5.专题地图制作和监测报告编写</w:t>
      </w:r>
    </w:p>
    <w:p w14:paraId="7689C22E" w14:textId="77777777" w:rsidR="00064621" w:rsidRDefault="00525BDF">
      <w:pPr>
        <w:pStyle w:val="a3"/>
        <w:numPr>
          <w:ilvl w:val="2"/>
          <w:numId w:val="0"/>
        </w:numPr>
        <w:spacing w:before="156" w:after="156"/>
        <w:outlineLvl w:val="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（1）专题地图</w:t>
      </w:r>
    </w:p>
    <w:p w14:paraId="1DEB61C3" w14:textId="77777777" w:rsidR="00064621" w:rsidRDefault="00525BDF">
      <w:pPr>
        <w:pStyle w:val="af2"/>
        <w:ind w:firstLine="640"/>
        <w:rPr>
          <w:rFonts w:ascii="仿宋_GB2312" w:eastAsia="仿宋_GB2312" w:hAnsi="仿宋_GB2312" w:cs="仿宋_GB2312"/>
          <w:sz w:val="32"/>
          <w:szCs w:val="32"/>
        </w:rPr>
      </w:pPr>
      <w:r>
        <w:rPr>
          <w:rFonts w:ascii="仿宋_GB2312" w:eastAsia="仿宋_GB2312" w:hAnsi="仿宋_GB2312" w:cs="仿宋_GB2312"/>
          <w:sz w:val="32"/>
          <w:szCs w:val="32"/>
        </w:rPr>
        <w:t>根据冬小麦越冬冻害遥感监测指数，绘制冬小麦越冬冻害遥感等级分布图。冬小麦越冬冻害遥感监测专题图要素应包括图名、图例、比例尺、冻害等级、行政区划地理信息等。基本地图要素制作方式应按GB/T 20257.2—2017的规定确定。</w:t>
      </w:r>
    </w:p>
    <w:p w14:paraId="6A1243D7" w14:textId="77777777" w:rsidR="00064621" w:rsidRDefault="00525BDF">
      <w:pPr>
        <w:pStyle w:val="a3"/>
        <w:numPr>
          <w:ilvl w:val="2"/>
          <w:numId w:val="0"/>
        </w:numPr>
        <w:spacing w:before="156" w:after="156"/>
        <w:outlineLvl w:val="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（2）监测报告</w:t>
      </w:r>
    </w:p>
    <w:p w14:paraId="59C16C51" w14:textId="77777777" w:rsidR="00064621" w:rsidRDefault="00525BDF">
      <w:pPr>
        <w:pStyle w:val="af2"/>
        <w:ind w:firstLine="640"/>
        <w:rPr>
          <w:rFonts w:ascii="仿宋_GB2312" w:eastAsia="仿宋_GB2312" w:hAnsi="仿宋_GB2312" w:cs="仿宋_GB2312"/>
          <w:sz w:val="32"/>
          <w:szCs w:val="32"/>
        </w:rPr>
      </w:pPr>
      <w:r>
        <w:rPr>
          <w:rFonts w:ascii="仿宋_GB2312" w:eastAsia="仿宋_GB2312" w:hAnsi="仿宋_GB2312" w:cs="仿宋_GB2312"/>
          <w:sz w:val="32"/>
          <w:szCs w:val="32"/>
        </w:rPr>
        <w:t>冬小麦越冬冻害遥感监测报告内容应包括监测时间范围、卫星及其传感器，并分析冻害不同等级的面积及其比例等有关信息。统计表格应包括根据遥感监测结果获取越冬冻害分布范围、等级面积及比例等信息。</w:t>
      </w:r>
    </w:p>
    <w:p w14:paraId="021939F7"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五、采标情况</w:t>
      </w:r>
    </w:p>
    <w:p w14:paraId="1CD1719B" w14:textId="77777777" w:rsidR="00064621" w:rsidRDefault="00525BD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29FFF59E"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六、重大意见分歧的处理</w:t>
      </w:r>
    </w:p>
    <w:p w14:paraId="5B7E829E" w14:textId="77777777" w:rsidR="00064621" w:rsidRDefault="00525BD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1F65C789"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七、与国家法律法规和强制性标准的关系</w:t>
      </w:r>
    </w:p>
    <w:p w14:paraId="1EA487F9"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本标准符合有关现行法律、法规和强制性国家标准的规定，与其他相关的强制性标准无冲突。</w:t>
      </w:r>
    </w:p>
    <w:p w14:paraId="29010D96"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八、标准实施的建议</w:t>
      </w:r>
    </w:p>
    <w:p w14:paraId="2872FAD3" w14:textId="77777777" w:rsidR="00064621" w:rsidRDefault="00525BD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应尽快促进标准发布实施，建议加强与农业部门的会商联动，为政府决策、相关生产单位和种植大户等农业经营主</w:t>
      </w:r>
      <w:r>
        <w:rPr>
          <w:rFonts w:ascii="仿宋_GB2312" w:eastAsia="仿宋_GB2312" w:hAnsi="仿宋_GB2312" w:cs="仿宋_GB2312" w:hint="eastAsia"/>
          <w:sz w:val="32"/>
          <w:szCs w:val="32"/>
        </w:rPr>
        <w:lastRenderedPageBreak/>
        <w:t>体提供及时、准确的灾情监测信息，共同推进高标准农田气象灾害监测、预警、防御工作的开展，支撑全省高标准农田气象保障工程建设。</w:t>
      </w:r>
    </w:p>
    <w:p w14:paraId="5E0D477E" w14:textId="77777777" w:rsidR="00064621" w:rsidRDefault="00525BDF">
      <w:pPr>
        <w:outlineLvl w:val="0"/>
        <w:rPr>
          <w:rFonts w:ascii="黑体" w:eastAsia="黑体" w:hAnsi="黑体" w:cs="黑体" w:hint="eastAsia"/>
          <w:sz w:val="32"/>
          <w:szCs w:val="32"/>
        </w:rPr>
      </w:pPr>
      <w:r>
        <w:rPr>
          <w:rFonts w:ascii="黑体" w:eastAsia="黑体" w:hAnsi="黑体" w:cs="黑体" w:hint="eastAsia"/>
          <w:sz w:val="32"/>
          <w:szCs w:val="32"/>
        </w:rPr>
        <w:t>九、其他应予说明的事项</w:t>
      </w:r>
    </w:p>
    <w:p w14:paraId="3E7C9A9E" w14:textId="77777777" w:rsidR="00064621" w:rsidRDefault="00525BD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4D44842D" w14:textId="77777777" w:rsidR="00064621" w:rsidRDefault="00064621">
      <w:pPr>
        <w:snapToGrid w:val="0"/>
        <w:spacing w:line="360" w:lineRule="auto"/>
        <w:rPr>
          <w:rFonts w:ascii="仿宋_GB2312" w:eastAsia="仿宋_GB2312"/>
          <w:kern w:val="0"/>
          <w:sz w:val="30"/>
          <w:szCs w:val="30"/>
        </w:rPr>
      </w:pPr>
    </w:p>
    <w:p w14:paraId="588F97F3" w14:textId="77777777" w:rsidR="00064621" w:rsidRDefault="00064621">
      <w:pPr>
        <w:snapToGrid w:val="0"/>
        <w:spacing w:line="360" w:lineRule="auto"/>
        <w:rPr>
          <w:rFonts w:ascii="仿宋_GB2312" w:eastAsia="仿宋_GB2312"/>
          <w:kern w:val="0"/>
          <w:sz w:val="30"/>
          <w:szCs w:val="30"/>
        </w:rPr>
      </w:pPr>
    </w:p>
    <w:p w14:paraId="17C52ACF" w14:textId="77777777" w:rsidR="00064621" w:rsidRDefault="00064621">
      <w:pPr>
        <w:snapToGrid w:val="0"/>
        <w:spacing w:line="360" w:lineRule="auto"/>
        <w:rPr>
          <w:rFonts w:ascii="仿宋_GB2312" w:eastAsia="仿宋_GB2312"/>
          <w:kern w:val="0"/>
          <w:sz w:val="30"/>
          <w:szCs w:val="30"/>
        </w:rPr>
      </w:pPr>
    </w:p>
    <w:p w14:paraId="3FB8F18B" w14:textId="77777777" w:rsidR="005E2FB6" w:rsidRDefault="00525BDF" w:rsidP="005E2FB6">
      <w:pPr>
        <w:wordWrap w:val="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《高标准农田冬小麦越冬冻害遥感监测技术规范》</w:t>
      </w:r>
    </w:p>
    <w:p w14:paraId="07DDA860" w14:textId="2508051D" w:rsidR="00064621" w:rsidRDefault="00525BDF" w:rsidP="005E2FB6">
      <w:pPr>
        <w:ind w:right="1280"/>
        <w:jc w:val="right"/>
        <w:rPr>
          <w:rFonts w:ascii="仿宋_GB2312" w:eastAsia="仿宋_GB2312"/>
          <w:kern w:val="0"/>
          <w:sz w:val="32"/>
          <w:szCs w:val="32"/>
        </w:rPr>
      </w:pPr>
      <w:r>
        <w:rPr>
          <w:rFonts w:ascii="仿宋_GB2312" w:eastAsia="仿宋_GB2312"/>
          <w:kern w:val="0"/>
          <w:sz w:val="32"/>
          <w:szCs w:val="32"/>
        </w:rPr>
        <w:t>标准</w:t>
      </w:r>
      <w:r>
        <w:rPr>
          <w:rFonts w:ascii="仿宋_GB2312" w:eastAsia="仿宋_GB2312" w:hint="eastAsia"/>
          <w:kern w:val="0"/>
          <w:sz w:val="32"/>
          <w:szCs w:val="32"/>
        </w:rPr>
        <w:t>起草小</w:t>
      </w:r>
      <w:r>
        <w:rPr>
          <w:rFonts w:ascii="仿宋_GB2312" w:eastAsia="仿宋_GB2312"/>
          <w:kern w:val="0"/>
          <w:sz w:val="32"/>
          <w:szCs w:val="32"/>
        </w:rPr>
        <w:t>组</w:t>
      </w:r>
    </w:p>
    <w:p w14:paraId="5D9126D2" w14:textId="78468544" w:rsidR="00064621" w:rsidRDefault="00525BDF" w:rsidP="005E2FB6">
      <w:pPr>
        <w:ind w:right="640" w:firstLineChars="1500" w:firstLine="4800"/>
      </w:pPr>
      <w:r>
        <w:rPr>
          <w:rFonts w:ascii="仿宋_GB2312" w:eastAsia="仿宋_GB2312" w:hint="eastAsia"/>
          <w:kern w:val="0"/>
          <w:sz w:val="32"/>
          <w:szCs w:val="32"/>
        </w:rPr>
        <w:t>2024年7月2</w:t>
      </w:r>
      <w:r w:rsidR="00B9210F">
        <w:rPr>
          <w:rFonts w:ascii="仿宋_GB2312" w:eastAsia="仿宋_GB2312" w:hint="eastAsia"/>
          <w:kern w:val="0"/>
          <w:sz w:val="32"/>
          <w:szCs w:val="32"/>
        </w:rPr>
        <w:t>4</w:t>
      </w:r>
      <w:r>
        <w:rPr>
          <w:rFonts w:ascii="仿宋_GB2312" w:eastAsia="仿宋_GB2312" w:hint="eastAsia"/>
          <w:kern w:val="0"/>
          <w:sz w:val="32"/>
          <w:szCs w:val="32"/>
        </w:rPr>
        <w:t>日</w:t>
      </w:r>
    </w:p>
    <w:sectPr w:rsidR="00064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CD8B" w14:textId="77777777" w:rsidR="00061218" w:rsidRDefault="00061218" w:rsidP="00BF0755">
      <w:r>
        <w:separator/>
      </w:r>
    </w:p>
  </w:endnote>
  <w:endnote w:type="continuationSeparator" w:id="0">
    <w:p w14:paraId="138F86D4" w14:textId="77777777" w:rsidR="00061218" w:rsidRDefault="00061218" w:rsidP="00B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9067B" w14:textId="77777777" w:rsidR="00061218" w:rsidRDefault="00061218" w:rsidP="00BF0755">
      <w:r>
        <w:separator/>
      </w:r>
    </w:p>
  </w:footnote>
  <w:footnote w:type="continuationSeparator" w:id="0">
    <w:p w14:paraId="327C0F04" w14:textId="77777777" w:rsidR="00061218" w:rsidRDefault="00061218" w:rsidP="00BF0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99C950"/>
    <w:multiLevelType w:val="multilevel"/>
    <w:tmpl w:val="C499C950"/>
    <w:lvl w:ilvl="0">
      <w:start w:val="1"/>
      <w:numFmt w:val="none"/>
      <w:pStyle w:val="a"/>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 w15:restartNumberingAfterBreak="0">
    <w:nsid w:val="646260FA"/>
    <w:multiLevelType w:val="multilevel"/>
    <w:tmpl w:val="646260FA"/>
    <w:lvl w:ilvl="0">
      <w:start w:val="1"/>
      <w:numFmt w:val="decimal"/>
      <w:pStyle w:val="a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6CEA2025"/>
    <w:multiLevelType w:val="multilevel"/>
    <w:tmpl w:val="6CEA2025"/>
    <w:lvl w:ilvl="0">
      <w:start w:val="1"/>
      <w:numFmt w:val="none"/>
      <w:pStyle w:val="a1"/>
      <w:suff w:val="nothing"/>
      <w:lvlText w:val="%1"/>
      <w:lvlJc w:val="left"/>
      <w:pPr>
        <w:ind w:left="0" w:firstLine="0"/>
      </w:pPr>
      <w:rPr>
        <w:rFonts w:hint="eastAsia"/>
      </w:rPr>
    </w:lvl>
    <w:lvl w:ilvl="1">
      <w:start w:val="1"/>
      <w:numFmt w:val="decimal"/>
      <w:pStyle w:val="a2"/>
      <w:suff w:val="nothing"/>
      <w:lvlText w:val="%1%2　"/>
      <w:lvlJc w:val="left"/>
      <w:pPr>
        <w:ind w:left="0" w:firstLine="0"/>
      </w:pPr>
      <w:rPr>
        <w:rFonts w:ascii="黑体" w:eastAsia="黑体" w:hint="eastAsia"/>
        <w:b w:val="0"/>
        <w:i w:val="0"/>
        <w:sz w:val="21"/>
      </w:rPr>
    </w:lvl>
    <w:lvl w:ilvl="2">
      <w:start w:val="1"/>
      <w:numFmt w:val="decimal"/>
      <w:pStyle w:val="a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4"/>
      <w:suff w:val="nothing"/>
      <w:lvlText w:val="%1%2.%3.%4　"/>
      <w:lvlJc w:val="left"/>
      <w:pPr>
        <w:ind w:left="0" w:firstLine="0"/>
      </w:pPr>
      <w:rPr>
        <w:rFonts w:ascii="黑体" w:eastAsia="黑体" w:hint="eastAsia"/>
        <w:b w:val="0"/>
        <w:i w:val="0"/>
        <w:sz w:val="21"/>
      </w:rPr>
    </w:lvl>
    <w:lvl w:ilvl="4">
      <w:start w:val="1"/>
      <w:numFmt w:val="decimal"/>
      <w:pStyle w:val="a5"/>
      <w:suff w:val="nothing"/>
      <w:lvlText w:val="%1%2.%3.%4.%5　"/>
      <w:lvlJc w:val="left"/>
      <w:pPr>
        <w:ind w:left="0" w:firstLine="0"/>
      </w:pPr>
      <w:rPr>
        <w:rFonts w:ascii="黑体" w:eastAsia="黑体" w:hint="eastAsia"/>
        <w:b w:val="0"/>
        <w:i w:val="0"/>
        <w:sz w:val="21"/>
      </w:rPr>
    </w:lvl>
    <w:lvl w:ilvl="5">
      <w:start w:val="1"/>
      <w:numFmt w:val="decimal"/>
      <w:pStyle w:val="a6"/>
      <w:suff w:val="nothing"/>
      <w:lvlText w:val="%1%2.%3.%4.%5.%6　"/>
      <w:lvlJc w:val="left"/>
      <w:pPr>
        <w:ind w:left="0" w:firstLine="0"/>
      </w:pPr>
      <w:rPr>
        <w:rFonts w:ascii="黑体" w:eastAsia="黑体" w:hint="eastAsia"/>
        <w:b w:val="0"/>
        <w:i w:val="0"/>
        <w:sz w:val="21"/>
      </w:rPr>
    </w:lvl>
    <w:lvl w:ilvl="6">
      <w:start w:val="1"/>
      <w:numFmt w:val="decimal"/>
      <w:pStyle w:val="a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708143159">
    <w:abstractNumId w:val="0"/>
  </w:num>
  <w:num w:numId="2" w16cid:durableId="1004238527">
    <w:abstractNumId w:val="2"/>
  </w:num>
  <w:num w:numId="3" w16cid:durableId="6514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revisionView w:inkAnnotation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jY2MxZjhiNjIzYWQ3ZjcxMTdmMTU3ZTgzYWE4YzAifQ=="/>
  </w:docVars>
  <w:rsids>
    <w:rsidRoot w:val="00E90DF7"/>
    <w:rsid w:val="000039B4"/>
    <w:rsid w:val="000211FA"/>
    <w:rsid w:val="00061218"/>
    <w:rsid w:val="00064621"/>
    <w:rsid w:val="0009156A"/>
    <w:rsid w:val="00096D4E"/>
    <w:rsid w:val="000A06C0"/>
    <w:rsid w:val="000F416D"/>
    <w:rsid w:val="00116449"/>
    <w:rsid w:val="001825F6"/>
    <w:rsid w:val="001B179B"/>
    <w:rsid w:val="001B77F2"/>
    <w:rsid w:val="001C1169"/>
    <w:rsid w:val="002524CD"/>
    <w:rsid w:val="002E540E"/>
    <w:rsid w:val="0030588D"/>
    <w:rsid w:val="00317040"/>
    <w:rsid w:val="00420F75"/>
    <w:rsid w:val="00425DD9"/>
    <w:rsid w:val="00465A95"/>
    <w:rsid w:val="004843A9"/>
    <w:rsid w:val="004A0852"/>
    <w:rsid w:val="005063EB"/>
    <w:rsid w:val="00514CC3"/>
    <w:rsid w:val="00525BDF"/>
    <w:rsid w:val="005474C8"/>
    <w:rsid w:val="00587071"/>
    <w:rsid w:val="00597B2B"/>
    <w:rsid w:val="005E2FB6"/>
    <w:rsid w:val="006314F6"/>
    <w:rsid w:val="00640A6D"/>
    <w:rsid w:val="00642E92"/>
    <w:rsid w:val="0070565C"/>
    <w:rsid w:val="00712D81"/>
    <w:rsid w:val="00732E0C"/>
    <w:rsid w:val="007366B0"/>
    <w:rsid w:val="0078197A"/>
    <w:rsid w:val="00794BF1"/>
    <w:rsid w:val="007F66FE"/>
    <w:rsid w:val="008A545B"/>
    <w:rsid w:val="008C2D70"/>
    <w:rsid w:val="008F0102"/>
    <w:rsid w:val="009156A7"/>
    <w:rsid w:val="00930FB9"/>
    <w:rsid w:val="00940250"/>
    <w:rsid w:val="009A12BB"/>
    <w:rsid w:val="009A4AA6"/>
    <w:rsid w:val="009E02AA"/>
    <w:rsid w:val="00A23723"/>
    <w:rsid w:val="00A378FC"/>
    <w:rsid w:val="00A61FEA"/>
    <w:rsid w:val="00A76FCB"/>
    <w:rsid w:val="00A86D09"/>
    <w:rsid w:val="00AA5105"/>
    <w:rsid w:val="00AE79B3"/>
    <w:rsid w:val="00B00186"/>
    <w:rsid w:val="00B14361"/>
    <w:rsid w:val="00B4076F"/>
    <w:rsid w:val="00B42E27"/>
    <w:rsid w:val="00B569A5"/>
    <w:rsid w:val="00B9210F"/>
    <w:rsid w:val="00BA135D"/>
    <w:rsid w:val="00BB22C8"/>
    <w:rsid w:val="00BC0233"/>
    <w:rsid w:val="00BE6015"/>
    <w:rsid w:val="00BF0755"/>
    <w:rsid w:val="00C11E49"/>
    <w:rsid w:val="00C43947"/>
    <w:rsid w:val="00C77BF6"/>
    <w:rsid w:val="00C90329"/>
    <w:rsid w:val="00C91DBE"/>
    <w:rsid w:val="00C95A41"/>
    <w:rsid w:val="00CE3F56"/>
    <w:rsid w:val="00CE5103"/>
    <w:rsid w:val="00D34041"/>
    <w:rsid w:val="00D43C77"/>
    <w:rsid w:val="00DD427E"/>
    <w:rsid w:val="00DF45ED"/>
    <w:rsid w:val="00E030C9"/>
    <w:rsid w:val="00E0707F"/>
    <w:rsid w:val="00E103B3"/>
    <w:rsid w:val="00E14CE1"/>
    <w:rsid w:val="00E26986"/>
    <w:rsid w:val="00E36D37"/>
    <w:rsid w:val="00E90DF7"/>
    <w:rsid w:val="00E96638"/>
    <w:rsid w:val="00EC5ECD"/>
    <w:rsid w:val="00F06B0E"/>
    <w:rsid w:val="00F132FB"/>
    <w:rsid w:val="00F31DC2"/>
    <w:rsid w:val="00F335FD"/>
    <w:rsid w:val="00F603F9"/>
    <w:rsid w:val="00FA20F2"/>
    <w:rsid w:val="02044378"/>
    <w:rsid w:val="03A8028B"/>
    <w:rsid w:val="07BC3349"/>
    <w:rsid w:val="08017F69"/>
    <w:rsid w:val="089A2681"/>
    <w:rsid w:val="094D15E3"/>
    <w:rsid w:val="0D272220"/>
    <w:rsid w:val="0EE33611"/>
    <w:rsid w:val="154021BC"/>
    <w:rsid w:val="164C4D94"/>
    <w:rsid w:val="18947AE0"/>
    <w:rsid w:val="1A3E00F5"/>
    <w:rsid w:val="1D1D4BAC"/>
    <w:rsid w:val="20394FF5"/>
    <w:rsid w:val="20AA2E36"/>
    <w:rsid w:val="21826BEB"/>
    <w:rsid w:val="21B75E11"/>
    <w:rsid w:val="241E68F7"/>
    <w:rsid w:val="26040291"/>
    <w:rsid w:val="279705A8"/>
    <w:rsid w:val="2BF35C97"/>
    <w:rsid w:val="2C2A6C44"/>
    <w:rsid w:val="2C7257ED"/>
    <w:rsid w:val="2DEC0F12"/>
    <w:rsid w:val="2E2076BF"/>
    <w:rsid w:val="31B01FC3"/>
    <w:rsid w:val="31F0593E"/>
    <w:rsid w:val="36034D29"/>
    <w:rsid w:val="387A7165"/>
    <w:rsid w:val="39DF3B74"/>
    <w:rsid w:val="3B3F7E98"/>
    <w:rsid w:val="3C5C5193"/>
    <w:rsid w:val="3D075BA3"/>
    <w:rsid w:val="405A3622"/>
    <w:rsid w:val="40A45516"/>
    <w:rsid w:val="45AA03AE"/>
    <w:rsid w:val="46551A73"/>
    <w:rsid w:val="4894612C"/>
    <w:rsid w:val="48B325DE"/>
    <w:rsid w:val="494616A5"/>
    <w:rsid w:val="4B326241"/>
    <w:rsid w:val="4B357A00"/>
    <w:rsid w:val="4C9F0897"/>
    <w:rsid w:val="4D18453F"/>
    <w:rsid w:val="51383FC9"/>
    <w:rsid w:val="566D1011"/>
    <w:rsid w:val="56B860B5"/>
    <w:rsid w:val="56CE28FE"/>
    <w:rsid w:val="5B12588A"/>
    <w:rsid w:val="5D0975B0"/>
    <w:rsid w:val="5DF06430"/>
    <w:rsid w:val="60127743"/>
    <w:rsid w:val="6492554F"/>
    <w:rsid w:val="690275B8"/>
    <w:rsid w:val="6B2913CE"/>
    <w:rsid w:val="6DDA7EBD"/>
    <w:rsid w:val="6E3813E4"/>
    <w:rsid w:val="6EC03A0B"/>
    <w:rsid w:val="6FA35E9E"/>
    <w:rsid w:val="71A50833"/>
    <w:rsid w:val="72FD2525"/>
    <w:rsid w:val="75226AC9"/>
    <w:rsid w:val="75FC7F6A"/>
    <w:rsid w:val="79650DBB"/>
    <w:rsid w:val="7C69758F"/>
    <w:rsid w:val="7DCA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7D97"/>
  <w15:docId w15:val="{98E8DE1B-6C91-45E7-8B8E-EBD59AE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8"/>
    <w:next w:val="a8"/>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Plain Text"/>
    <w:basedOn w:val="a8"/>
    <w:link w:val="ad"/>
    <w:qFormat/>
    <w:rPr>
      <w:rFonts w:ascii="宋体" w:hAnsi="Courier New"/>
      <w:szCs w:val="22"/>
    </w:rPr>
  </w:style>
  <w:style w:type="paragraph" w:styleId="ae">
    <w:name w:val="footer"/>
    <w:basedOn w:val="a8"/>
    <w:qFormat/>
    <w:pPr>
      <w:tabs>
        <w:tab w:val="center" w:pos="4153"/>
        <w:tab w:val="right" w:pos="8306"/>
      </w:tabs>
      <w:snapToGrid w:val="0"/>
      <w:jc w:val="left"/>
    </w:pPr>
    <w:rPr>
      <w:sz w:val="18"/>
    </w:rPr>
  </w:style>
  <w:style w:type="paragraph" w:styleId="af">
    <w:name w:val="header"/>
    <w:basedOn w:val="a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8"/>
    <w:qFormat/>
    <w:rPr>
      <w:sz w:val="24"/>
    </w:rPr>
  </w:style>
  <w:style w:type="table" w:styleId="af1">
    <w:name w:val="Table Grid"/>
    <w:basedOn w:val="aa"/>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标准文件_段"/>
    <w:basedOn w:val="a8"/>
    <w:link w:val="Char"/>
    <w:qFormat/>
    <w:pPr>
      <w:widowControl/>
      <w:autoSpaceDE w:val="0"/>
      <w:autoSpaceDN w:val="0"/>
      <w:ind w:firstLineChars="200" w:firstLine="200"/>
    </w:pPr>
    <w:rPr>
      <w:rFonts w:ascii="宋体" w:eastAsia="宋体" w:hAnsi="Times New Roman" w:cs="Times New Roman" w:hint="eastAsia"/>
      <w:kern w:val="0"/>
      <w:szCs w:val="20"/>
    </w:rPr>
  </w:style>
  <w:style w:type="character" w:customStyle="1" w:styleId="Char">
    <w:name w:val="标准文件_段 Char"/>
    <w:basedOn w:val="a9"/>
    <w:link w:val="af2"/>
    <w:qFormat/>
    <w:rPr>
      <w:rFonts w:ascii="宋体" w:eastAsia="宋体" w:hAnsi="Times New Roman" w:cs="宋体" w:hint="eastAsia"/>
      <w:sz w:val="21"/>
    </w:rPr>
  </w:style>
  <w:style w:type="paragraph" w:customStyle="1" w:styleId="a">
    <w:name w:val="标准文件_一级项"/>
    <w:basedOn w:val="a8"/>
    <w:qFormat/>
    <w:pPr>
      <w:widowControl/>
      <w:numPr>
        <w:numId w:val="1"/>
      </w:numPr>
      <w:jc w:val="left"/>
    </w:pPr>
    <w:rPr>
      <w:rFonts w:ascii="宋体" w:eastAsia="宋体" w:hAnsi="Times New Roman" w:cs="Times New Roman" w:hint="eastAsia"/>
      <w:kern w:val="0"/>
      <w:szCs w:val="20"/>
    </w:rPr>
  </w:style>
  <w:style w:type="paragraph" w:customStyle="1" w:styleId="2">
    <w:name w:val="标准文件_二级项2"/>
    <w:qFormat/>
    <w:pPr>
      <w:numPr>
        <w:ilvl w:val="1"/>
        <w:numId w:val="1"/>
      </w:numPr>
      <w:tabs>
        <w:tab w:val="left" w:pos="360"/>
      </w:tabs>
      <w:autoSpaceDE w:val="0"/>
      <w:autoSpaceDN w:val="0"/>
      <w:ind w:left="1271" w:hanging="420"/>
      <w:jc w:val="both"/>
    </w:pPr>
    <w:rPr>
      <w:rFonts w:ascii="宋体" w:hint="eastAsia"/>
      <w:sz w:val="21"/>
    </w:rPr>
  </w:style>
  <w:style w:type="character" w:customStyle="1" w:styleId="ad">
    <w:name w:val="纯文本 字符"/>
    <w:basedOn w:val="a9"/>
    <w:link w:val="ac"/>
    <w:qFormat/>
    <w:rPr>
      <w:rFonts w:ascii="宋体" w:eastAsiaTheme="minorEastAsia" w:hAnsi="Courier New" w:cstheme="minorBidi"/>
      <w:kern w:val="2"/>
      <w:sz w:val="21"/>
      <w:szCs w:val="22"/>
    </w:rPr>
  </w:style>
  <w:style w:type="paragraph" w:customStyle="1" w:styleId="a4">
    <w:name w:val="标准文件_二级条标题"/>
    <w:next w:val="af2"/>
    <w:qFormat/>
    <w:pPr>
      <w:widowControl w:val="0"/>
      <w:numPr>
        <w:ilvl w:val="3"/>
        <w:numId w:val="2"/>
      </w:numPr>
      <w:spacing w:beforeLines="50" w:before="50" w:afterLines="50" w:after="50"/>
      <w:jc w:val="both"/>
      <w:outlineLvl w:val="2"/>
    </w:pPr>
    <w:rPr>
      <w:rFonts w:ascii="黑体" w:eastAsia="黑体"/>
      <w:sz w:val="21"/>
    </w:rPr>
  </w:style>
  <w:style w:type="paragraph" w:customStyle="1" w:styleId="a5">
    <w:name w:val="标准文件_三级条标题"/>
    <w:basedOn w:val="a4"/>
    <w:next w:val="af2"/>
    <w:qFormat/>
    <w:pPr>
      <w:widowControl/>
      <w:numPr>
        <w:ilvl w:val="4"/>
      </w:numPr>
      <w:outlineLvl w:val="3"/>
    </w:pPr>
  </w:style>
  <w:style w:type="paragraph" w:customStyle="1" w:styleId="a6">
    <w:name w:val="标准文件_四级条标题"/>
    <w:next w:val="af2"/>
    <w:qFormat/>
    <w:pPr>
      <w:widowControl w:val="0"/>
      <w:numPr>
        <w:ilvl w:val="5"/>
        <w:numId w:val="2"/>
      </w:numPr>
      <w:spacing w:beforeLines="50" w:before="50" w:afterLines="50" w:after="50"/>
      <w:jc w:val="both"/>
      <w:outlineLvl w:val="4"/>
    </w:pPr>
    <w:rPr>
      <w:rFonts w:ascii="黑体" w:eastAsia="黑体"/>
      <w:sz w:val="21"/>
    </w:rPr>
  </w:style>
  <w:style w:type="paragraph" w:customStyle="1" w:styleId="a7">
    <w:name w:val="标准文件_五级条标题"/>
    <w:next w:val="af2"/>
    <w:qFormat/>
    <w:pPr>
      <w:widowControl w:val="0"/>
      <w:numPr>
        <w:ilvl w:val="6"/>
        <w:numId w:val="2"/>
      </w:numPr>
      <w:spacing w:beforeLines="50" w:before="50" w:afterLines="50" w:after="50"/>
      <w:jc w:val="both"/>
      <w:outlineLvl w:val="5"/>
    </w:pPr>
    <w:rPr>
      <w:rFonts w:ascii="黑体" w:eastAsia="黑体"/>
      <w:sz w:val="21"/>
    </w:rPr>
  </w:style>
  <w:style w:type="paragraph" w:customStyle="1" w:styleId="a2">
    <w:name w:val="标准文件_章标题"/>
    <w:next w:val="af2"/>
    <w:qFormat/>
    <w:pPr>
      <w:numPr>
        <w:ilvl w:val="1"/>
        <w:numId w:val="2"/>
      </w:numPr>
      <w:spacing w:beforeLines="100" w:before="100" w:afterLines="100" w:after="100"/>
      <w:jc w:val="both"/>
      <w:outlineLvl w:val="0"/>
    </w:pPr>
    <w:rPr>
      <w:rFonts w:ascii="黑体" w:eastAsia="黑体"/>
      <w:sz w:val="21"/>
    </w:rPr>
  </w:style>
  <w:style w:type="paragraph" w:customStyle="1" w:styleId="a3">
    <w:name w:val="标准文件_一级条标题"/>
    <w:basedOn w:val="a2"/>
    <w:next w:val="af2"/>
    <w:qFormat/>
    <w:pPr>
      <w:numPr>
        <w:ilvl w:val="2"/>
      </w:numPr>
      <w:spacing w:beforeLines="50" w:before="50" w:afterLines="50" w:after="50"/>
      <w:outlineLvl w:val="1"/>
    </w:pPr>
  </w:style>
  <w:style w:type="paragraph" w:customStyle="1" w:styleId="a0">
    <w:name w:val="标准文件_正文表标题"/>
    <w:next w:val="af2"/>
    <w:qFormat/>
    <w:pPr>
      <w:numPr>
        <w:numId w:val="3"/>
      </w:numPr>
      <w:tabs>
        <w:tab w:val="left" w:pos="0"/>
      </w:tabs>
      <w:spacing w:beforeLines="50" w:before="50" w:afterLines="50" w:after="50"/>
      <w:jc w:val="center"/>
    </w:pPr>
    <w:rPr>
      <w:rFonts w:ascii="黑体" w:eastAsia="黑体"/>
      <w:sz w:val="21"/>
    </w:rPr>
  </w:style>
  <w:style w:type="paragraph" w:customStyle="1" w:styleId="a1">
    <w:name w:val="前言标题"/>
    <w:next w:val="a8"/>
    <w:qFormat/>
    <w:pPr>
      <w:numPr>
        <w:numId w:val="2"/>
      </w:numPr>
      <w:shd w:val="clear" w:color="FFFFFF" w:fill="FFFFFF"/>
      <w:spacing w:before="540" w:after="600"/>
      <w:jc w:val="center"/>
      <w:outlineLvl w:val="0"/>
    </w:pPr>
    <w:rPr>
      <w:rFonts w:ascii="黑体" w:eastAsia="黑体"/>
      <w:sz w:val="32"/>
    </w:rPr>
  </w:style>
  <w:style w:type="paragraph" w:customStyle="1" w:styleId="af3">
    <w:name w:val="标准文件_表格"/>
    <w:basedOn w:val="af2"/>
    <w:qFormat/>
    <w:pPr>
      <w:ind w:firstLineChars="0" w:firstLine="0"/>
      <w:jc w:val="center"/>
    </w:pPr>
    <w:rPr>
      <w:rFonts w:hint="default"/>
      <w:sz w:val="18"/>
    </w:rPr>
  </w:style>
  <w:style w:type="paragraph" w:customStyle="1" w:styleId="af4">
    <w:name w:val="标准文件_标准正文"/>
    <w:basedOn w:val="a8"/>
    <w:next w:val="af2"/>
    <w:qFormat/>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5">
    <w:name w:val="标准文件_正文公式"/>
    <w:basedOn w:val="a8"/>
    <w:next w:val="af4"/>
    <w:qFormat/>
    <w:pPr>
      <w:tabs>
        <w:tab w:val="center" w:pos="4678"/>
        <w:tab w:val="right" w:leader="middleDot" w:pos="9356"/>
      </w:tabs>
      <w:adjustRightInd w:val="0"/>
    </w:pPr>
    <w:rPr>
      <w:rFonts w:ascii="宋体" w:eastAsia="宋体" w:hAnsi="宋体" w:cs="Times New Roman"/>
      <w:szCs w:val="21"/>
    </w:rPr>
  </w:style>
  <w:style w:type="paragraph" w:styleId="af6">
    <w:name w:val="Balloon Text"/>
    <w:basedOn w:val="a8"/>
    <w:link w:val="af7"/>
    <w:rsid w:val="00B4076F"/>
    <w:rPr>
      <w:sz w:val="18"/>
      <w:szCs w:val="18"/>
    </w:rPr>
  </w:style>
  <w:style w:type="character" w:customStyle="1" w:styleId="af7">
    <w:name w:val="批注框文本 字符"/>
    <w:basedOn w:val="a9"/>
    <w:link w:val="af6"/>
    <w:rsid w:val="00B407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dc:creator>
  <cp:lastModifiedBy>军玲 李</cp:lastModifiedBy>
  <cp:revision>79</cp:revision>
  <cp:lastPrinted>2023-12-19T03:14:00Z</cp:lastPrinted>
  <dcterms:created xsi:type="dcterms:W3CDTF">2024-07-23T07:00:00Z</dcterms:created>
  <dcterms:modified xsi:type="dcterms:W3CDTF">2024-07-24T03:30:00Z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4FD784C48F6B47069DDB22FAD2150201_13</vt:lpwstr>
  </property>
</Properties>
</file>