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rPr>
          <w:rFonts w:ascii="黑体" w:hAnsi="黑体" w:eastAsia="黑体" w:cs="黑体"/>
          <w:color w:val="auto"/>
          <w:lang w:val="en-US"/>
        </w:rPr>
      </w:pPr>
      <w:r>
        <w:rPr>
          <w:rFonts w:hint="eastAsia" w:ascii="黑体" w:hAnsi="黑体" w:eastAsia="黑体" w:cs="黑体"/>
          <w:color w:val="auto"/>
          <w:lang w:val="en-US"/>
        </w:rPr>
        <w:t>内部资料</w:t>
      </w: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spacing w:line="1182" w:lineRule="exact"/>
        <w:ind w:right="318"/>
        <w:jc w:val="center"/>
        <w:rPr>
          <w:rFonts w:ascii="方正小标宋简体" w:hAnsi="小标宋" w:eastAsia="方正小标宋简体" w:cs="小标宋"/>
          <w:bCs/>
          <w:color w:val="auto"/>
          <w:sz w:val="52"/>
          <w:szCs w:val="20"/>
        </w:rPr>
      </w:pPr>
      <w:r>
        <w:rPr>
          <w:rFonts w:hint="eastAsia" w:ascii="方正小标宋简体" w:hAnsi="小标宋" w:eastAsia="方正小标宋简体" w:cs="小标宋"/>
          <w:bCs/>
          <w:color w:val="auto"/>
          <w:sz w:val="52"/>
          <w:szCs w:val="20"/>
          <w:lang w:val="en-US"/>
        </w:rPr>
        <w:t>安阳市</w:t>
      </w:r>
      <w:r>
        <w:rPr>
          <w:rFonts w:hint="eastAsia" w:ascii="方正小标宋简体" w:hAnsi="小标宋" w:eastAsia="方正小标宋简体" w:cs="小标宋"/>
          <w:bCs/>
          <w:color w:val="auto"/>
          <w:sz w:val="52"/>
          <w:szCs w:val="20"/>
        </w:rPr>
        <w:t>“十四五”水安全保障</w:t>
      </w:r>
    </w:p>
    <w:p>
      <w:pPr>
        <w:spacing w:line="1182" w:lineRule="exact"/>
        <w:ind w:right="318"/>
        <w:jc w:val="center"/>
        <w:rPr>
          <w:rFonts w:ascii="方正小标宋简体" w:hAnsi="小标宋" w:eastAsia="方正小标宋简体" w:cs="小标宋"/>
          <w:bCs/>
          <w:color w:val="auto"/>
          <w:sz w:val="52"/>
          <w:szCs w:val="20"/>
        </w:rPr>
      </w:pPr>
      <w:r>
        <w:rPr>
          <w:rFonts w:hint="eastAsia" w:ascii="方正小标宋简体" w:hAnsi="小标宋" w:eastAsia="方正小标宋简体" w:cs="小标宋"/>
          <w:bCs/>
          <w:color w:val="auto"/>
          <w:sz w:val="52"/>
          <w:szCs w:val="20"/>
          <w:lang w:val="en-US"/>
        </w:rPr>
        <w:t>和水生态环境保护</w:t>
      </w:r>
      <w:r>
        <w:rPr>
          <w:rFonts w:hint="eastAsia" w:ascii="方正小标宋简体" w:hAnsi="小标宋" w:eastAsia="方正小标宋简体" w:cs="小标宋"/>
          <w:bCs/>
          <w:color w:val="auto"/>
          <w:sz w:val="52"/>
          <w:szCs w:val="20"/>
        </w:rPr>
        <w:t>规划</w:t>
      </w:r>
    </w:p>
    <w:p>
      <w:pPr>
        <w:spacing w:line="939" w:lineRule="exact"/>
        <w:ind w:right="320"/>
        <w:jc w:val="center"/>
        <w:rPr>
          <w:rFonts w:ascii="方正小标宋简体" w:hAnsi="小标宋" w:eastAsia="方正小标宋简体" w:cs="小标宋"/>
          <w:bCs/>
          <w:color w:val="auto"/>
          <w:sz w:val="36"/>
          <w:szCs w:val="36"/>
          <w:lang w:val="en-US"/>
        </w:rPr>
      </w:pP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pStyle w:val="2"/>
        <w:ind w:firstLine="640"/>
        <w:rPr>
          <w:color w:val="auto"/>
        </w:rPr>
      </w:pPr>
    </w:p>
    <w:p>
      <w:pPr>
        <w:pStyle w:val="2"/>
        <w:spacing w:line="240" w:lineRule="auto"/>
        <w:ind w:firstLine="420"/>
        <w:rPr>
          <w:color w:val="auto"/>
          <w:sz w:val="21"/>
          <w:szCs w:val="21"/>
        </w:rPr>
      </w:pPr>
    </w:p>
    <w:p>
      <w:pPr>
        <w:pStyle w:val="2"/>
        <w:spacing w:line="240" w:lineRule="auto"/>
        <w:ind w:firstLine="420"/>
        <w:rPr>
          <w:color w:val="auto"/>
          <w:sz w:val="21"/>
          <w:szCs w:val="21"/>
        </w:rPr>
      </w:pPr>
    </w:p>
    <w:p>
      <w:pPr>
        <w:pStyle w:val="2"/>
        <w:spacing w:line="240" w:lineRule="auto"/>
        <w:ind w:firstLine="420"/>
        <w:rPr>
          <w:color w:val="auto"/>
          <w:sz w:val="21"/>
          <w:szCs w:val="21"/>
        </w:rPr>
      </w:pPr>
    </w:p>
    <w:p>
      <w:pPr>
        <w:pStyle w:val="2"/>
        <w:spacing w:line="240" w:lineRule="auto"/>
        <w:ind w:firstLine="420"/>
        <w:rPr>
          <w:color w:val="auto"/>
          <w:sz w:val="21"/>
          <w:szCs w:val="21"/>
        </w:rPr>
      </w:pPr>
    </w:p>
    <w:p>
      <w:pPr>
        <w:pStyle w:val="2"/>
        <w:spacing w:line="240" w:lineRule="auto"/>
        <w:ind w:firstLine="420"/>
        <w:rPr>
          <w:color w:val="auto"/>
          <w:sz w:val="21"/>
          <w:szCs w:val="21"/>
        </w:rPr>
      </w:pPr>
    </w:p>
    <w:p>
      <w:pPr>
        <w:pStyle w:val="2"/>
        <w:spacing w:line="240" w:lineRule="auto"/>
        <w:ind w:firstLine="420"/>
        <w:rPr>
          <w:color w:val="auto"/>
          <w:sz w:val="21"/>
          <w:szCs w:val="21"/>
        </w:rPr>
      </w:pPr>
    </w:p>
    <w:p>
      <w:pPr>
        <w:pStyle w:val="2"/>
        <w:spacing w:line="240" w:lineRule="auto"/>
        <w:ind w:firstLine="420"/>
        <w:rPr>
          <w:color w:val="auto"/>
          <w:sz w:val="21"/>
          <w:szCs w:val="21"/>
        </w:rPr>
      </w:pPr>
    </w:p>
    <w:p>
      <w:pPr>
        <w:pStyle w:val="2"/>
        <w:spacing w:line="240" w:lineRule="auto"/>
        <w:ind w:firstLine="420"/>
        <w:rPr>
          <w:color w:val="auto"/>
          <w:sz w:val="21"/>
          <w:szCs w:val="21"/>
        </w:rPr>
      </w:pPr>
    </w:p>
    <w:p>
      <w:pPr>
        <w:pStyle w:val="2"/>
        <w:spacing w:line="240" w:lineRule="auto"/>
        <w:ind w:firstLine="420"/>
        <w:rPr>
          <w:color w:val="auto"/>
          <w:sz w:val="21"/>
          <w:szCs w:val="21"/>
        </w:rPr>
      </w:pPr>
    </w:p>
    <w:p>
      <w:pPr>
        <w:pStyle w:val="2"/>
        <w:spacing w:line="240" w:lineRule="auto"/>
        <w:ind w:firstLine="420"/>
        <w:rPr>
          <w:color w:val="auto"/>
          <w:sz w:val="21"/>
          <w:szCs w:val="21"/>
        </w:rPr>
      </w:pPr>
    </w:p>
    <w:p>
      <w:pPr>
        <w:pStyle w:val="2"/>
        <w:spacing w:line="240" w:lineRule="auto"/>
        <w:ind w:firstLine="420"/>
        <w:rPr>
          <w:color w:val="auto"/>
          <w:sz w:val="21"/>
          <w:szCs w:val="21"/>
        </w:rPr>
      </w:pP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Pr>
          <w:p>
            <w:pPr>
              <w:pStyle w:val="2"/>
              <w:spacing w:line="240" w:lineRule="auto"/>
              <w:ind w:firstLine="0" w:firstLineChars="0"/>
              <w:jc w:val="distribute"/>
              <w:rPr>
                <w:color w:val="auto"/>
              </w:rPr>
            </w:pPr>
            <w:r>
              <w:rPr>
                <w:rFonts w:hint="eastAsia"/>
                <w:color w:val="auto"/>
                <w:lang w:val="en-US"/>
              </w:rPr>
              <w:t>安阳市水利局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Pr>
          <w:p>
            <w:pPr>
              <w:pStyle w:val="2"/>
              <w:spacing w:line="240" w:lineRule="auto"/>
              <w:ind w:firstLine="0" w:firstLineChars="0"/>
              <w:jc w:val="distribute"/>
              <w:rPr>
                <w:color w:val="auto"/>
                <w:lang w:val="en-US"/>
              </w:rPr>
            </w:pPr>
            <w:r>
              <w:rPr>
                <w:rFonts w:hint="eastAsia"/>
                <w:color w:val="auto"/>
                <w:lang w:val="en-US"/>
              </w:rPr>
              <w:t>安阳市生态环境局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0" w:type="auto"/>
          </w:tcPr>
          <w:p>
            <w:pPr>
              <w:pStyle w:val="2"/>
              <w:spacing w:line="240" w:lineRule="auto"/>
              <w:ind w:firstLine="0" w:firstLineChars="0"/>
              <w:jc w:val="distribute"/>
              <w:rPr>
                <w:color w:val="auto"/>
              </w:rPr>
            </w:pPr>
            <w:r>
              <w:rPr>
                <w:color w:val="auto"/>
              </w:rPr>
              <w:t>二</w:t>
            </w:r>
            <w:r>
              <w:rPr>
                <w:rFonts w:hint="eastAsia"/>
                <w:color w:val="auto"/>
                <w:lang w:val="en-US"/>
              </w:rPr>
              <w:t>〇</w:t>
            </w:r>
            <w:r>
              <w:rPr>
                <w:color w:val="auto"/>
              </w:rPr>
              <w:t>二</w:t>
            </w:r>
            <w:r>
              <w:rPr>
                <w:rFonts w:hint="eastAsia"/>
                <w:color w:val="auto"/>
                <w:lang w:val="en-US"/>
              </w:rPr>
              <w:t>二</w:t>
            </w:r>
            <w:r>
              <w:rPr>
                <w:color w:val="auto"/>
              </w:rPr>
              <w:t>年</w:t>
            </w:r>
            <w:r>
              <w:rPr>
                <w:rFonts w:hint="eastAsia"/>
                <w:color w:val="auto"/>
                <w:lang w:val="en-US"/>
              </w:rPr>
              <w:t>四</w:t>
            </w:r>
            <w:r>
              <w:rPr>
                <w:color w:val="auto"/>
              </w:rPr>
              <w:t>月</w:t>
            </w:r>
          </w:p>
        </w:tc>
      </w:tr>
    </w:tbl>
    <w:p>
      <w:pPr>
        <w:pStyle w:val="2"/>
        <w:spacing w:line="240" w:lineRule="auto"/>
        <w:ind w:firstLine="420"/>
        <w:rPr>
          <w:color w:val="auto"/>
          <w:sz w:val="21"/>
          <w:szCs w:val="21"/>
        </w:rPr>
      </w:pPr>
    </w:p>
    <w:p>
      <w:pPr>
        <w:pStyle w:val="2"/>
        <w:spacing w:line="240" w:lineRule="auto"/>
        <w:ind w:firstLine="420"/>
        <w:rPr>
          <w:color w:val="auto"/>
          <w:sz w:val="21"/>
          <w:szCs w:val="21"/>
        </w:rPr>
        <w:sectPr>
          <w:footerReference r:id="rId3" w:type="default"/>
          <w:footerReference r:id="rId4" w:type="even"/>
          <w:type w:val="continuous"/>
          <w:pgSz w:w="11910" w:h="16840"/>
          <w:pgMar w:top="1417" w:right="1587" w:bottom="1304" w:left="1587" w:header="720" w:footer="720" w:gutter="0"/>
          <w:cols w:space="720" w:num="1"/>
        </w:sectPr>
      </w:pPr>
    </w:p>
    <w:p>
      <w:pPr>
        <w:pStyle w:val="3"/>
        <w:numPr>
          <w:ilvl w:val="0"/>
          <w:numId w:val="0"/>
        </w:numPr>
        <w:rPr>
          <w:color w:val="auto"/>
        </w:rPr>
      </w:pPr>
      <w:bookmarkStart w:id="0" w:name="_Toc13797"/>
      <w:bookmarkStart w:id="1" w:name="_Toc31808"/>
      <w:bookmarkStart w:id="2" w:name="_Toc9174"/>
      <w:bookmarkStart w:id="3" w:name="_Toc14711"/>
      <w:bookmarkStart w:id="4" w:name="_Toc26435"/>
      <w:bookmarkStart w:id="5" w:name="_Toc84360967"/>
      <w:bookmarkStart w:id="6" w:name="_Toc3447"/>
      <w:bookmarkStart w:id="7" w:name="_Toc84349552"/>
      <w:bookmarkStart w:id="8" w:name="_Toc18600"/>
      <w:r>
        <w:rPr>
          <w:color w:val="auto"/>
        </w:rPr>
        <w:t>前</w:t>
      </w:r>
      <w:r>
        <w:rPr>
          <w:rFonts w:hint="eastAsia"/>
          <w:color w:val="auto"/>
          <w:lang w:val="en-US"/>
        </w:rPr>
        <w:t xml:space="preserve">  </w:t>
      </w:r>
      <w:r>
        <w:rPr>
          <w:color w:val="auto"/>
        </w:rPr>
        <w:t>言</w:t>
      </w:r>
      <w:bookmarkEnd w:id="0"/>
      <w:bookmarkEnd w:id="1"/>
      <w:bookmarkEnd w:id="2"/>
      <w:bookmarkEnd w:id="3"/>
      <w:bookmarkEnd w:id="4"/>
      <w:bookmarkEnd w:id="5"/>
      <w:bookmarkEnd w:id="6"/>
      <w:bookmarkEnd w:id="7"/>
      <w:bookmarkEnd w:id="8"/>
    </w:p>
    <w:p>
      <w:pPr>
        <w:pStyle w:val="2"/>
        <w:ind w:firstLine="640"/>
        <w:rPr>
          <w:color w:val="auto"/>
        </w:rPr>
      </w:pPr>
      <w:r>
        <w:rPr>
          <w:rFonts w:hint="eastAsia"/>
          <w:color w:val="auto"/>
          <w:lang w:val="en-US"/>
        </w:rPr>
        <w:t>水是生命之源、生产之要、生态之基。</w:t>
      </w:r>
      <w:r>
        <w:rPr>
          <w:color w:val="auto"/>
        </w:rPr>
        <w:t>水安全</w:t>
      </w:r>
      <w:r>
        <w:rPr>
          <w:rFonts w:hint="eastAsia"/>
          <w:color w:val="auto"/>
          <w:lang w:val="en-US"/>
        </w:rPr>
        <w:t>是涉及国家长治久安的大事，</w:t>
      </w:r>
      <w:r>
        <w:rPr>
          <w:color w:val="auto"/>
        </w:rPr>
        <w:t>关系</w:t>
      </w:r>
      <w:r>
        <w:rPr>
          <w:rFonts w:hint="eastAsia"/>
          <w:color w:val="auto"/>
          <w:lang w:val="en-US"/>
        </w:rPr>
        <w:t>人民生命财产安全，关系</w:t>
      </w:r>
      <w:r>
        <w:rPr>
          <w:color w:val="auto"/>
        </w:rPr>
        <w:t>资源安全、生态安全、粮食安全、经济安全</w:t>
      </w:r>
      <w:r>
        <w:rPr>
          <w:rFonts w:hint="eastAsia"/>
          <w:color w:val="auto"/>
        </w:rPr>
        <w:t>、</w:t>
      </w:r>
      <w:r>
        <w:rPr>
          <w:color w:val="auto"/>
        </w:rPr>
        <w:t>社会安全</w:t>
      </w:r>
      <w:r>
        <w:rPr>
          <w:rFonts w:hint="eastAsia"/>
          <w:color w:val="auto"/>
          <w:lang w:val="en-US"/>
        </w:rPr>
        <w:t>和国家安全。良好生态环境是最公平的公共产品，是最普惠的民生福祉。</w:t>
      </w:r>
      <w:r>
        <w:rPr>
          <w:color w:val="auto"/>
        </w:rPr>
        <w:t>党中央、国务院高度重视</w:t>
      </w:r>
      <w:r>
        <w:rPr>
          <w:rFonts w:hint="eastAsia"/>
          <w:color w:val="auto"/>
          <w:lang w:val="en-US"/>
        </w:rPr>
        <w:t>治水</w:t>
      </w:r>
      <w:r>
        <w:rPr>
          <w:color w:val="auto"/>
        </w:rPr>
        <w:t>工作，习近平总书记明确提出</w:t>
      </w:r>
      <w:r>
        <w:rPr>
          <w:rFonts w:hint="eastAsia"/>
          <w:color w:val="auto"/>
        </w:rPr>
        <w:t>“</w:t>
      </w:r>
      <w:r>
        <w:rPr>
          <w:color w:val="auto"/>
        </w:rPr>
        <w:t>节水优先、空间均衡、系统治理、两手发力</w:t>
      </w:r>
      <w:r>
        <w:rPr>
          <w:rFonts w:hint="eastAsia"/>
          <w:color w:val="auto"/>
        </w:rPr>
        <w:t>”</w:t>
      </w:r>
      <w:r>
        <w:rPr>
          <w:color w:val="auto"/>
        </w:rPr>
        <w:t>治水思路，作出了一系列重大决策部署</w:t>
      </w:r>
      <w:r>
        <w:rPr>
          <w:rFonts w:hint="eastAsia"/>
          <w:color w:val="auto"/>
        </w:rPr>
        <w:t>，</w:t>
      </w:r>
      <w:r>
        <w:rPr>
          <w:rFonts w:hint="eastAsia"/>
          <w:color w:val="auto"/>
          <w:lang w:val="en-US"/>
        </w:rPr>
        <w:t>并就抓好黄河流域生态保护和高质量发展、推进南水北调后续工程高质量发展等发表了一系列重要讲话，作出了一系列重要指示批示，</w:t>
      </w:r>
      <w:r>
        <w:rPr>
          <w:color w:val="auto"/>
        </w:rPr>
        <w:t>为保障水安全</w:t>
      </w:r>
      <w:r>
        <w:rPr>
          <w:rFonts w:hint="eastAsia"/>
          <w:color w:val="auto"/>
        </w:rPr>
        <w:t>、</w:t>
      </w:r>
      <w:r>
        <w:rPr>
          <w:rFonts w:hint="eastAsia"/>
          <w:color w:val="auto"/>
          <w:lang w:val="en-US"/>
        </w:rPr>
        <w:t>保护水生态环境</w:t>
      </w:r>
      <w:r>
        <w:rPr>
          <w:color w:val="auto"/>
        </w:rPr>
        <w:t>提供了根本遵循和行动指南。</w:t>
      </w:r>
    </w:p>
    <w:p>
      <w:pPr>
        <w:pStyle w:val="2"/>
        <w:ind w:firstLine="640"/>
        <w:rPr>
          <w:color w:val="auto"/>
        </w:rPr>
      </w:pPr>
      <w:r>
        <w:rPr>
          <w:rFonts w:hint="eastAsia"/>
          <w:color w:val="auto"/>
        </w:rPr>
        <w:t>“</w:t>
      </w:r>
      <w:r>
        <w:rPr>
          <w:color w:val="auto"/>
        </w:rPr>
        <w:t>十三五</w:t>
      </w:r>
      <w:r>
        <w:rPr>
          <w:rFonts w:hint="eastAsia"/>
          <w:color w:val="auto"/>
        </w:rPr>
        <w:t>”</w:t>
      </w:r>
      <w:r>
        <w:rPr>
          <w:color w:val="auto"/>
        </w:rPr>
        <w:t>时期，</w:t>
      </w:r>
      <w:r>
        <w:rPr>
          <w:rFonts w:hint="eastAsia"/>
          <w:color w:val="auto"/>
          <w:lang w:val="en-US"/>
        </w:rPr>
        <w:t>市委市政府高度重视水安全保障和水生态环境保护工作，全市</w:t>
      </w:r>
      <w:r>
        <w:rPr>
          <w:color w:val="auto"/>
        </w:rPr>
        <w:t>大力推进四水同治和水利基础设施建设，全面推进河长制</w:t>
      </w:r>
      <w:r>
        <w:rPr>
          <w:rFonts w:hint="eastAsia"/>
          <w:color w:val="auto"/>
        </w:rPr>
        <w:t>，打好污染防治攻坚战</w:t>
      </w:r>
      <w:r>
        <w:rPr>
          <w:color w:val="auto"/>
        </w:rPr>
        <w:t>。全</w:t>
      </w:r>
      <w:r>
        <w:rPr>
          <w:rFonts w:hint="eastAsia"/>
          <w:color w:val="auto"/>
          <w:lang w:val="en-US"/>
        </w:rPr>
        <w:t>市</w:t>
      </w:r>
      <w:r>
        <w:rPr>
          <w:color w:val="auto"/>
        </w:rPr>
        <w:t>防灾减灾、水资源节约集约利用能力和水平不断提高，涉水事务监管和水安全风险管控能力不断增强，水安全保障水平稳步提升</w:t>
      </w:r>
      <w:r>
        <w:rPr>
          <w:rFonts w:hint="eastAsia"/>
          <w:color w:val="auto"/>
        </w:rPr>
        <w:t>。</w:t>
      </w:r>
      <w:r>
        <w:rPr>
          <w:rFonts w:hint="eastAsia"/>
          <w:color w:val="auto"/>
          <w:lang w:val="en-US"/>
        </w:rPr>
        <w:t>全市水生态环境保护取得显著成果，碧水保卫战成效显著，水环境质量达到历史最好水平，南水北调总干渠水质稳定达到Ⅱ类。</w:t>
      </w:r>
      <w:r>
        <w:rPr>
          <w:color w:val="auto"/>
        </w:rPr>
        <w:t>为</w:t>
      </w:r>
      <w:r>
        <w:rPr>
          <w:rFonts w:hint="eastAsia"/>
          <w:color w:val="auto"/>
          <w:lang w:val="en-US"/>
        </w:rPr>
        <w:t>我市</w:t>
      </w:r>
      <w:r>
        <w:rPr>
          <w:color w:val="auto"/>
        </w:rPr>
        <w:t>社会经济高质量发展提供了强有力的</w:t>
      </w:r>
      <w:r>
        <w:rPr>
          <w:rFonts w:hint="eastAsia"/>
          <w:color w:val="auto"/>
          <w:lang w:val="en-US"/>
        </w:rPr>
        <w:t>水安全保障和水生态环境</w:t>
      </w:r>
      <w:r>
        <w:rPr>
          <w:color w:val="auto"/>
        </w:rPr>
        <w:t>支撑</w:t>
      </w:r>
      <w:r>
        <w:rPr>
          <w:rFonts w:hint="eastAsia"/>
          <w:color w:val="auto"/>
        </w:rPr>
        <w:t>，</w:t>
      </w:r>
      <w:r>
        <w:rPr>
          <w:rFonts w:hint="eastAsia"/>
          <w:color w:val="auto"/>
          <w:lang w:val="en-US"/>
        </w:rPr>
        <w:t>人民群众获得感、幸福感、安全感显著增强</w:t>
      </w:r>
      <w:r>
        <w:rPr>
          <w:color w:val="auto"/>
        </w:rPr>
        <w:t>。</w:t>
      </w:r>
    </w:p>
    <w:p>
      <w:pPr>
        <w:pStyle w:val="2"/>
        <w:ind w:firstLine="640"/>
        <w:rPr>
          <w:color w:val="auto"/>
        </w:rPr>
      </w:pPr>
      <w:r>
        <w:rPr>
          <w:rFonts w:hint="eastAsia"/>
          <w:color w:val="auto"/>
        </w:rPr>
        <w:t>“</w:t>
      </w:r>
      <w:r>
        <w:rPr>
          <w:color w:val="auto"/>
        </w:rPr>
        <w:t>十四五</w:t>
      </w:r>
      <w:r>
        <w:rPr>
          <w:rFonts w:hint="eastAsia"/>
          <w:color w:val="auto"/>
        </w:rPr>
        <w:t>”</w:t>
      </w:r>
      <w:r>
        <w:rPr>
          <w:color w:val="auto"/>
        </w:rPr>
        <w:t>时期是我国全面建成小康社会、实现第一个百年奋斗目标之后，乘势而上开启全面建设社会主义现代化国家新征程、向第二个百年奋斗目标进军的第一个五年</w:t>
      </w:r>
      <w:r>
        <w:rPr>
          <w:rFonts w:hint="eastAsia"/>
          <w:color w:val="auto"/>
        </w:rPr>
        <w:t>；</w:t>
      </w:r>
      <w:r>
        <w:rPr>
          <w:rFonts w:hint="eastAsia"/>
          <w:color w:val="auto"/>
          <w:lang w:val="en-US"/>
        </w:rPr>
        <w:t>是我市再振辉煌、跨越发展、建成新时代区域中心强市、实现“八个领先”的关键时期</w:t>
      </w:r>
      <w:r>
        <w:rPr>
          <w:color w:val="auto"/>
        </w:rPr>
        <w:t>。</w:t>
      </w:r>
      <w:r>
        <w:rPr>
          <w:rFonts w:hint="eastAsia"/>
          <w:color w:val="auto"/>
          <w:lang w:val="en-US"/>
        </w:rPr>
        <w:t>我市</w:t>
      </w:r>
      <w:r>
        <w:rPr>
          <w:color w:val="auto"/>
        </w:rPr>
        <w:t>立足新发展阶段、贯彻新发展理念、融入新发展格局，抓住</w:t>
      </w:r>
      <w:r>
        <w:rPr>
          <w:rFonts w:hint="eastAsia"/>
          <w:color w:val="auto"/>
          <w:lang w:val="en-US"/>
        </w:rPr>
        <w:t>京津冀协同发展战略、</w:t>
      </w:r>
      <w:r>
        <w:rPr>
          <w:color w:val="auto"/>
        </w:rPr>
        <w:t>中部地区</w:t>
      </w:r>
      <w:r>
        <w:rPr>
          <w:rFonts w:hint="eastAsia"/>
          <w:color w:val="auto"/>
        </w:rPr>
        <w:t>高质量发展</w:t>
      </w:r>
      <w:r>
        <w:rPr>
          <w:color w:val="auto"/>
        </w:rPr>
        <w:t>、黄河流域生态保护和高质量发展</w:t>
      </w:r>
      <w:r>
        <w:rPr>
          <w:rFonts w:hint="eastAsia"/>
          <w:color w:val="auto"/>
        </w:rPr>
        <w:t>、大运河文化保护传承利用、南水北调后续工程高质量发展</w:t>
      </w:r>
      <w:r>
        <w:rPr>
          <w:rFonts w:hint="eastAsia"/>
          <w:color w:val="auto"/>
          <w:lang w:val="en-US"/>
        </w:rPr>
        <w:t>等</w:t>
      </w:r>
      <w:r>
        <w:rPr>
          <w:color w:val="auto"/>
        </w:rPr>
        <w:t>重大机遇，构建与社会主义现代化相适应的水安全保障</w:t>
      </w:r>
      <w:r>
        <w:rPr>
          <w:rFonts w:hint="eastAsia"/>
          <w:color w:val="auto"/>
          <w:lang w:val="en-US"/>
        </w:rPr>
        <w:t>和水生态环境保护</w:t>
      </w:r>
      <w:r>
        <w:rPr>
          <w:color w:val="auto"/>
        </w:rPr>
        <w:t>体系，推进水治理体系和治理能力现代化，以更好满足人民群众对防洪保安全、优质水资源、健康水生态、宜居水环境、先进水文化的公共服务需求，为经济社会高质量发展和生态文明建设提供战略支撑，夯实全面建设社会主义现代化</w:t>
      </w:r>
      <w:r>
        <w:rPr>
          <w:rFonts w:hint="eastAsia"/>
          <w:color w:val="auto"/>
        </w:rPr>
        <w:t>活力古都出彩</w:t>
      </w:r>
      <w:r>
        <w:rPr>
          <w:rFonts w:hint="eastAsia"/>
          <w:color w:val="auto"/>
          <w:lang w:val="en-US"/>
        </w:rPr>
        <w:t>安阳</w:t>
      </w:r>
      <w:r>
        <w:rPr>
          <w:color w:val="auto"/>
        </w:rPr>
        <w:t>的水安全保障</w:t>
      </w:r>
      <w:r>
        <w:rPr>
          <w:rFonts w:hint="eastAsia"/>
          <w:color w:val="auto"/>
          <w:lang w:val="en-US"/>
        </w:rPr>
        <w:t>和水生态环境保护</w:t>
      </w:r>
      <w:r>
        <w:rPr>
          <w:color w:val="auto"/>
        </w:rPr>
        <w:t>基础。</w:t>
      </w:r>
    </w:p>
    <w:p>
      <w:pPr>
        <w:pStyle w:val="2"/>
        <w:ind w:firstLine="640"/>
        <w:rPr>
          <w:color w:val="auto"/>
        </w:rPr>
      </w:pPr>
      <w:r>
        <w:rPr>
          <w:rFonts w:hint="eastAsia"/>
          <w:color w:val="auto"/>
          <w:lang w:val="en-US"/>
        </w:rPr>
        <w:t>本</w:t>
      </w:r>
      <w:r>
        <w:rPr>
          <w:color w:val="auto"/>
        </w:rPr>
        <w:t>《规划》是</w:t>
      </w:r>
      <w:r>
        <w:rPr>
          <w:rFonts w:hint="eastAsia"/>
          <w:color w:val="auto"/>
        </w:rPr>
        <w:t>“</w:t>
      </w:r>
      <w:r>
        <w:rPr>
          <w:rFonts w:hint="eastAsia"/>
          <w:color w:val="auto"/>
          <w:lang w:val="en-US"/>
        </w:rPr>
        <w:t>十四五</w:t>
      </w:r>
      <w:r>
        <w:rPr>
          <w:rFonts w:hint="eastAsia"/>
          <w:color w:val="auto"/>
        </w:rPr>
        <w:t>”</w:t>
      </w:r>
      <w:r>
        <w:rPr>
          <w:rFonts w:hint="eastAsia"/>
          <w:color w:val="auto"/>
          <w:lang w:val="en-US"/>
        </w:rPr>
        <w:t>期间指导全市开展水安全保障和水生态环境保护工作的</w:t>
      </w:r>
      <w:r>
        <w:rPr>
          <w:color w:val="auto"/>
        </w:rPr>
        <w:t>重要依据。</w:t>
      </w:r>
    </w:p>
    <w:p>
      <w:pPr>
        <w:pStyle w:val="2"/>
        <w:ind w:firstLine="640"/>
        <w:rPr>
          <w:color w:val="auto"/>
        </w:rPr>
      </w:pPr>
    </w:p>
    <w:p>
      <w:pPr>
        <w:pStyle w:val="2"/>
        <w:ind w:firstLine="640"/>
        <w:rPr>
          <w:color w:val="auto"/>
        </w:rPr>
        <w:sectPr>
          <w:footerReference r:id="rId5" w:type="default"/>
          <w:footerReference r:id="rId6" w:type="even"/>
          <w:pgSz w:w="11910" w:h="16840"/>
          <w:pgMar w:top="1417" w:right="1587" w:bottom="1304" w:left="1587" w:header="720" w:footer="567" w:gutter="0"/>
          <w:pgNumType w:fmt="lowerRoman" w:start="1"/>
          <w:cols w:space="0" w:num="1"/>
        </w:sectPr>
      </w:pPr>
    </w:p>
    <w:sdt>
      <w:sdtPr>
        <w:rPr>
          <w:rFonts w:ascii="宋体" w:hAnsi="宋体" w:eastAsia="宋体"/>
          <w:color w:val="auto"/>
          <w:sz w:val="22"/>
          <w:szCs w:val="22"/>
        </w:rPr>
        <w:id w:val="147456976"/>
        <w:docPartObj>
          <w:docPartGallery w:val="Table of Contents"/>
          <w:docPartUnique/>
        </w:docPartObj>
      </w:sdtPr>
      <w:sdtEndPr>
        <w:rPr>
          <w:rFonts w:ascii="Times New Roman" w:hAnsi="Times New Roman" w:eastAsia="宋体" w:cs="Times New Roman"/>
          <w:b/>
          <w:color w:val="auto"/>
          <w:sz w:val="21"/>
          <w:szCs w:val="21"/>
        </w:rPr>
      </w:sdtEndPr>
      <w:sdtContent>
        <w:p>
          <w:pPr>
            <w:pStyle w:val="3"/>
            <w:numPr>
              <w:ilvl w:val="0"/>
              <w:numId w:val="0"/>
            </w:numPr>
            <w:rPr>
              <w:color w:val="auto"/>
            </w:rPr>
          </w:pPr>
          <w:bookmarkStart w:id="9" w:name="_Toc13071"/>
          <w:bookmarkStart w:id="10" w:name="_Toc28834"/>
          <w:bookmarkStart w:id="11" w:name="_Toc84360968"/>
          <w:bookmarkStart w:id="12" w:name="_Toc2543"/>
          <w:bookmarkStart w:id="13" w:name="_Toc7126"/>
          <w:bookmarkStart w:id="14" w:name="_Toc18043"/>
          <w:bookmarkStart w:id="15" w:name="_Toc20646"/>
          <w:bookmarkStart w:id="16" w:name="_Toc84349553"/>
          <w:bookmarkStart w:id="17" w:name="_Toc6111"/>
          <w:r>
            <w:rPr>
              <w:color w:val="auto"/>
            </w:rPr>
            <w:t>目</w:t>
          </w:r>
          <w:r>
            <w:rPr>
              <w:rFonts w:hint="eastAsia"/>
              <w:color w:val="auto"/>
            </w:rPr>
            <w:t xml:space="preserve">  </w:t>
          </w:r>
          <w:r>
            <w:rPr>
              <w:color w:val="auto"/>
            </w:rPr>
            <w:t>录</w:t>
          </w:r>
          <w:bookmarkEnd w:id="9"/>
          <w:bookmarkEnd w:id="10"/>
          <w:bookmarkEnd w:id="11"/>
          <w:bookmarkEnd w:id="12"/>
          <w:bookmarkEnd w:id="13"/>
          <w:bookmarkEnd w:id="14"/>
          <w:bookmarkEnd w:id="15"/>
          <w:bookmarkEnd w:id="16"/>
          <w:bookmarkEnd w:id="17"/>
        </w:p>
        <w:p>
          <w:pPr>
            <w:pStyle w:val="13"/>
            <w:tabs>
              <w:tab w:val="right" w:leader="dot" w:pos="8310"/>
            </w:tabs>
            <w:rPr>
              <w:rFonts w:ascii="Times New Roman" w:hAnsi="Times New Roman" w:cs="Times New Roman"/>
              <w:color w:val="auto"/>
              <w:sz w:val="28"/>
              <w:szCs w:val="28"/>
            </w:rPr>
          </w:pPr>
          <w:r>
            <w:rPr>
              <w:rFonts w:ascii="Times New Roman" w:hAnsi="Times New Roman" w:cs="Times New Roman"/>
              <w:bCs w:val="0"/>
              <w:color w:val="auto"/>
              <w:sz w:val="22"/>
              <w:szCs w:val="22"/>
            </w:rPr>
            <w:fldChar w:fldCharType="begin"/>
          </w:r>
          <w:r>
            <w:rPr>
              <w:rFonts w:ascii="Times New Roman" w:hAnsi="Times New Roman" w:cs="Times New Roman"/>
              <w:bCs w:val="0"/>
              <w:color w:val="auto"/>
              <w:sz w:val="22"/>
              <w:szCs w:val="22"/>
            </w:rPr>
            <w:instrText xml:space="preserve">TOC \o "1-2" \h \u </w:instrText>
          </w:r>
          <w:r>
            <w:rPr>
              <w:rFonts w:ascii="Times New Roman" w:hAnsi="Times New Roman" w:cs="Times New Roman"/>
              <w:bCs w:val="0"/>
              <w:color w:val="auto"/>
              <w:sz w:val="22"/>
              <w:szCs w:val="22"/>
            </w:rPr>
            <w:fldChar w:fldCharType="separate"/>
          </w:r>
          <w:r>
            <w:rPr>
              <w:color w:val="auto"/>
            </w:rPr>
            <w:fldChar w:fldCharType="begin"/>
          </w:r>
          <w:r>
            <w:rPr>
              <w:color w:val="auto"/>
            </w:rPr>
            <w:instrText xml:space="preserve"> HYPERLINK \l "_Toc23749" </w:instrText>
          </w:r>
          <w:r>
            <w:rPr>
              <w:color w:val="auto"/>
            </w:rPr>
            <w:fldChar w:fldCharType="separate"/>
          </w:r>
          <w:r>
            <w:rPr>
              <w:rFonts w:ascii="Times New Roman" w:hAnsi="Times New Roman" w:cs="Times New Roman"/>
              <w:color w:val="auto"/>
              <w:sz w:val="28"/>
              <w:szCs w:val="28"/>
            </w:rPr>
            <w:t>第一章 现状与形势</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_Toc23749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1</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"_Toc22682" </w:instrText>
          </w:r>
          <w:r>
            <w:rPr>
              <w:color w:val="auto"/>
            </w:rPr>
            <w:fldChar w:fldCharType="separate"/>
          </w:r>
          <w:r>
            <w:rPr>
              <w:rFonts w:ascii="Times New Roman" w:hAnsi="Times New Roman" w:cs="Times New Roman"/>
              <w:color w:val="auto"/>
              <w:sz w:val="28"/>
              <w:szCs w:val="28"/>
            </w:rPr>
            <w:t xml:space="preserve">第一节 </w:t>
          </w:r>
          <w:r>
            <w:rPr>
              <w:rFonts w:ascii="Times New Roman" w:hAnsi="Times New Roman" w:cs="Times New Roman"/>
              <w:color w:val="auto"/>
              <w:sz w:val="28"/>
              <w:szCs w:val="28"/>
              <w:lang w:val="en-US"/>
            </w:rPr>
            <w:t>“</w:t>
          </w:r>
          <w:r>
            <w:rPr>
              <w:rFonts w:ascii="Times New Roman" w:hAnsi="Times New Roman" w:cs="Times New Roman"/>
              <w:color w:val="auto"/>
              <w:sz w:val="28"/>
              <w:szCs w:val="28"/>
            </w:rPr>
            <w:t>十三五</w:t>
          </w:r>
          <w:r>
            <w:rPr>
              <w:rFonts w:ascii="Times New Roman" w:hAnsi="Times New Roman" w:cs="Times New Roman"/>
              <w:color w:val="auto"/>
              <w:sz w:val="28"/>
              <w:szCs w:val="28"/>
              <w:lang w:val="en-US"/>
            </w:rPr>
            <w:t>”</w:t>
          </w:r>
          <w:r>
            <w:rPr>
              <w:rFonts w:ascii="Times New Roman" w:hAnsi="Times New Roman" w:cs="Times New Roman"/>
              <w:color w:val="auto"/>
              <w:sz w:val="28"/>
              <w:szCs w:val="28"/>
            </w:rPr>
            <w:t>成就</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_Toc22682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1</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"_Toc7950" </w:instrText>
          </w:r>
          <w:r>
            <w:rPr>
              <w:color w:val="auto"/>
            </w:rPr>
            <w:fldChar w:fldCharType="separate"/>
          </w:r>
          <w:r>
            <w:rPr>
              <w:rFonts w:ascii="Times New Roman" w:hAnsi="Times New Roman" w:cs="Times New Roman"/>
              <w:color w:val="auto"/>
              <w:sz w:val="28"/>
              <w:szCs w:val="28"/>
            </w:rPr>
            <w:t>第二节 面临形势</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_Toc7950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"_Toc28104" </w:instrText>
          </w:r>
          <w:r>
            <w:rPr>
              <w:color w:val="auto"/>
            </w:rPr>
            <w:fldChar w:fldCharType="separate"/>
          </w:r>
          <w:r>
            <w:rPr>
              <w:rFonts w:ascii="Times New Roman" w:hAnsi="Times New Roman" w:cs="Times New Roman"/>
              <w:color w:val="auto"/>
              <w:sz w:val="28"/>
              <w:szCs w:val="28"/>
              <w:lang w:val="en-US"/>
            </w:rPr>
            <w:t xml:space="preserve">第三节 </w:t>
          </w:r>
          <w:r>
            <w:rPr>
              <w:rFonts w:ascii="Times New Roman" w:hAnsi="Times New Roman" w:cs="Times New Roman"/>
              <w:color w:val="auto"/>
              <w:sz w:val="28"/>
              <w:szCs w:val="28"/>
            </w:rPr>
            <w:t>挑战</w:t>
          </w:r>
          <w:r>
            <w:rPr>
              <w:rFonts w:ascii="Times New Roman" w:hAnsi="Times New Roman" w:cs="Times New Roman"/>
              <w:color w:val="auto"/>
              <w:sz w:val="28"/>
              <w:szCs w:val="28"/>
              <w:lang w:val="en-US"/>
            </w:rPr>
            <w:t>与压力</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_Toc28104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10</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3"/>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"_Toc27527" </w:instrText>
          </w:r>
          <w:r>
            <w:rPr>
              <w:color w:val="auto"/>
            </w:rPr>
            <w:fldChar w:fldCharType="separate"/>
          </w:r>
          <w:r>
            <w:rPr>
              <w:rFonts w:ascii="Times New Roman" w:hAnsi="Times New Roman" w:cs="Times New Roman"/>
              <w:color w:val="auto"/>
              <w:sz w:val="28"/>
              <w:szCs w:val="28"/>
            </w:rPr>
            <w:t>第二章 总体思路</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_Toc27527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16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"_Toc1011" </w:instrText>
          </w:r>
          <w:r>
            <w:rPr>
              <w:color w:val="auto"/>
            </w:rPr>
            <w:fldChar w:fldCharType="separate"/>
          </w:r>
          <w:r>
            <w:rPr>
              <w:rFonts w:ascii="Times New Roman" w:hAnsi="Times New Roman" w:cs="Times New Roman"/>
              <w:color w:val="auto"/>
              <w:sz w:val="28"/>
              <w:szCs w:val="28"/>
            </w:rPr>
            <w:t>第一节 指导思想</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_Toc1011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16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"_Toc22374" </w:instrText>
          </w:r>
          <w:r>
            <w:rPr>
              <w:color w:val="auto"/>
            </w:rPr>
            <w:fldChar w:fldCharType="separate"/>
          </w:r>
          <w:r>
            <w:rPr>
              <w:rFonts w:ascii="Times New Roman" w:hAnsi="Times New Roman" w:cs="Times New Roman"/>
              <w:color w:val="auto"/>
              <w:sz w:val="28"/>
              <w:szCs w:val="28"/>
            </w:rPr>
            <w:t>第二节 基本原则</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_Toc22374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16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"_Toc20953" </w:instrText>
          </w:r>
          <w:r>
            <w:rPr>
              <w:color w:val="auto"/>
            </w:rPr>
            <w:fldChar w:fldCharType="separate"/>
          </w:r>
          <w:r>
            <w:rPr>
              <w:rFonts w:ascii="Times New Roman" w:hAnsi="Times New Roman" w:cs="Times New Roman"/>
              <w:color w:val="auto"/>
              <w:sz w:val="28"/>
              <w:szCs w:val="28"/>
            </w:rPr>
            <w:t>第三节 规划目标</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_Toc20953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18</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"_Toc25416" </w:instrText>
          </w:r>
          <w:r>
            <w:rPr>
              <w:color w:val="auto"/>
            </w:rPr>
            <w:fldChar w:fldCharType="separate"/>
          </w:r>
          <w:r>
            <w:rPr>
              <w:rFonts w:ascii="Times New Roman" w:hAnsi="Times New Roman" w:cs="Times New Roman"/>
              <w:color w:val="auto"/>
              <w:sz w:val="28"/>
              <w:szCs w:val="28"/>
            </w:rPr>
            <w:t>第四节 总体布局</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_Toc25416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22</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3"/>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"_Toc20250" </w:instrText>
          </w:r>
          <w:r>
            <w:rPr>
              <w:color w:val="auto"/>
            </w:rPr>
            <w:fldChar w:fldCharType="separate"/>
          </w:r>
          <w:r>
            <w:rPr>
              <w:rFonts w:ascii="Times New Roman" w:hAnsi="Times New Roman" w:cs="Times New Roman"/>
              <w:color w:val="auto"/>
              <w:sz w:val="28"/>
              <w:szCs w:val="28"/>
              <w:lang w:val="en-US"/>
            </w:rPr>
            <w:t>第三章 水安全保障</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_Toc20250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24</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"_Toc1016" </w:instrText>
          </w:r>
          <w:r>
            <w:rPr>
              <w:color w:val="auto"/>
            </w:rPr>
            <w:fldChar w:fldCharType="separate"/>
          </w:r>
          <w:r>
            <w:rPr>
              <w:rFonts w:ascii="Times New Roman" w:hAnsi="Times New Roman" w:cs="Times New Roman"/>
              <w:color w:val="auto"/>
              <w:sz w:val="28"/>
              <w:szCs w:val="28"/>
            </w:rPr>
            <w:t>第一节 防洪安全保障</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_Toc1016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24</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"_Toc12879" </w:instrText>
          </w:r>
          <w:r>
            <w:rPr>
              <w:color w:val="auto"/>
            </w:rPr>
            <w:fldChar w:fldCharType="separate"/>
          </w:r>
          <w:r>
            <w:rPr>
              <w:rFonts w:ascii="Times New Roman" w:hAnsi="Times New Roman" w:cs="Times New Roman"/>
              <w:color w:val="auto"/>
              <w:sz w:val="28"/>
              <w:szCs w:val="28"/>
            </w:rPr>
            <w:t>第二节 供水安全保障</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_Toc12879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29</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"_Toc24228" </w:instrText>
          </w:r>
          <w:r>
            <w:rPr>
              <w:color w:val="auto"/>
            </w:rPr>
            <w:fldChar w:fldCharType="separate"/>
          </w:r>
          <w:r>
            <w:rPr>
              <w:rFonts w:ascii="Times New Roman" w:hAnsi="Times New Roman" w:cs="Times New Roman"/>
              <w:color w:val="auto"/>
              <w:sz w:val="28"/>
              <w:szCs w:val="28"/>
              <w:lang w:val="en-US"/>
            </w:rPr>
            <w:t>第三节 乡村振兴水利保障</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_Toc24228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36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"_Toc6407" </w:instrText>
          </w:r>
          <w:r>
            <w:rPr>
              <w:color w:val="auto"/>
            </w:rPr>
            <w:fldChar w:fldCharType="separate"/>
          </w:r>
          <w:r>
            <w:rPr>
              <w:rFonts w:ascii="Times New Roman" w:hAnsi="Times New Roman" w:cs="Times New Roman"/>
              <w:color w:val="auto"/>
              <w:sz w:val="28"/>
              <w:szCs w:val="28"/>
            </w:rPr>
            <w:t xml:space="preserve">第四节 </w:t>
          </w:r>
          <w:r>
            <w:rPr>
              <w:rFonts w:ascii="Times New Roman" w:hAnsi="Times New Roman" w:cs="Times New Roman"/>
              <w:color w:val="auto"/>
              <w:sz w:val="28"/>
              <w:szCs w:val="28"/>
              <w:lang w:val="en-US"/>
            </w:rPr>
            <w:t>水土保持和地下水超采治理</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_Toc6407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39</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"_Toc15211" </w:instrText>
          </w:r>
          <w:r>
            <w:rPr>
              <w:color w:val="auto"/>
            </w:rPr>
            <w:fldChar w:fldCharType="separate"/>
          </w:r>
          <w:r>
            <w:rPr>
              <w:rFonts w:ascii="Times New Roman" w:hAnsi="Times New Roman" w:cs="Times New Roman"/>
              <w:color w:val="auto"/>
              <w:sz w:val="28"/>
              <w:szCs w:val="28"/>
            </w:rPr>
            <w:t>第五节 智慧水利建设</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_Toc15211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41</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3"/>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"_Toc28801" </w:instrText>
          </w:r>
          <w:r>
            <w:rPr>
              <w:color w:val="auto"/>
            </w:rPr>
            <w:fldChar w:fldCharType="separate"/>
          </w:r>
          <w:r>
            <w:rPr>
              <w:rFonts w:ascii="Times New Roman" w:hAnsi="Times New Roman" w:cs="Times New Roman"/>
              <w:color w:val="auto"/>
              <w:sz w:val="28"/>
              <w:szCs w:val="28"/>
              <w:lang w:val="en-US"/>
            </w:rPr>
            <w:t>第四章 水生态环境保护</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_Toc28801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43</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"_Toc2477" </w:instrText>
          </w:r>
          <w:r>
            <w:rPr>
              <w:color w:val="auto"/>
            </w:rPr>
            <w:fldChar w:fldCharType="separate"/>
          </w:r>
          <w:r>
            <w:rPr>
              <w:rFonts w:ascii="Times New Roman" w:hAnsi="Times New Roman" w:cs="Times New Roman"/>
              <w:color w:val="auto"/>
              <w:sz w:val="28"/>
              <w:szCs w:val="28"/>
              <w:lang w:val="en-US"/>
            </w:rPr>
            <w:t>第一节 精心打造良好水生态公共产品</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_Toc2477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43</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"_Toc11606" </w:instrText>
          </w:r>
          <w:r>
            <w:rPr>
              <w:color w:val="auto"/>
            </w:rPr>
            <w:fldChar w:fldCharType="separate"/>
          </w:r>
          <w:r>
            <w:rPr>
              <w:rFonts w:ascii="Times New Roman" w:hAnsi="Times New Roman" w:cs="Times New Roman"/>
              <w:color w:val="auto"/>
              <w:sz w:val="28"/>
              <w:szCs w:val="28"/>
              <w:lang w:val="en-US"/>
            </w:rPr>
            <w:t>第二节 持续深化水污染治理</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_Toc11606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46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"_Toc27521" </w:instrText>
          </w:r>
          <w:r>
            <w:rPr>
              <w:color w:val="auto"/>
            </w:rPr>
            <w:fldChar w:fldCharType="separate"/>
          </w:r>
          <w:r>
            <w:rPr>
              <w:rFonts w:ascii="Times New Roman" w:hAnsi="Times New Roman" w:cs="Times New Roman"/>
              <w:color w:val="auto"/>
              <w:sz w:val="28"/>
              <w:szCs w:val="28"/>
              <w:lang w:val="en-US"/>
            </w:rPr>
            <w:t>第三节 着力保障重点河湖生态用水</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_Toc27521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52</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"_Toc4478" </w:instrText>
          </w:r>
          <w:r>
            <w:rPr>
              <w:color w:val="auto"/>
            </w:rPr>
            <w:fldChar w:fldCharType="separate"/>
          </w:r>
          <w:r>
            <w:rPr>
              <w:rFonts w:ascii="Times New Roman" w:hAnsi="Times New Roman" w:cs="Times New Roman"/>
              <w:color w:val="auto"/>
              <w:sz w:val="28"/>
              <w:szCs w:val="28"/>
              <w:lang w:val="en-US"/>
            </w:rPr>
            <w:t>第四节 积极开展水生态保护修复</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_Toc4478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54</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"_Toc10813" </w:instrText>
          </w:r>
          <w:r>
            <w:rPr>
              <w:color w:val="auto"/>
            </w:rPr>
            <w:fldChar w:fldCharType="separate"/>
          </w:r>
          <w:r>
            <w:rPr>
              <w:rFonts w:ascii="Times New Roman" w:hAnsi="Times New Roman" w:cs="Times New Roman"/>
              <w:color w:val="auto"/>
              <w:sz w:val="28"/>
              <w:szCs w:val="28"/>
              <w:lang w:val="en-US"/>
            </w:rPr>
            <w:t>第五节 突出重点河湖水生态环境保护与治理</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_Toc10813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58</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3"/>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"_Toc31560" </w:instrText>
          </w:r>
          <w:r>
            <w:rPr>
              <w:color w:val="auto"/>
            </w:rPr>
            <w:fldChar w:fldCharType="separate"/>
          </w:r>
          <w:r>
            <w:rPr>
              <w:rFonts w:ascii="Times New Roman" w:hAnsi="Times New Roman" w:cs="Times New Roman"/>
              <w:color w:val="auto"/>
              <w:sz w:val="28"/>
              <w:szCs w:val="28"/>
              <w:lang w:val="en-US"/>
            </w:rPr>
            <w:t>第五章 重点领域改革</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_Toc31560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66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"_Toc17409" </w:instrText>
          </w:r>
          <w:r>
            <w:rPr>
              <w:color w:val="auto"/>
            </w:rPr>
            <w:fldChar w:fldCharType="separate"/>
          </w:r>
          <w:r>
            <w:rPr>
              <w:rFonts w:ascii="Times New Roman" w:hAnsi="Times New Roman" w:cs="Times New Roman"/>
              <w:color w:val="auto"/>
              <w:sz w:val="28"/>
              <w:szCs w:val="28"/>
              <w:lang w:val="en-US"/>
            </w:rPr>
            <w:t>第一节 强化河长制落实</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_Toc17409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66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"_Toc19772" </w:instrText>
          </w:r>
          <w:r>
            <w:rPr>
              <w:color w:val="auto"/>
            </w:rPr>
            <w:fldChar w:fldCharType="separate"/>
          </w:r>
          <w:r>
            <w:rPr>
              <w:rFonts w:ascii="Times New Roman" w:hAnsi="Times New Roman" w:cs="Times New Roman"/>
              <w:color w:val="auto"/>
              <w:sz w:val="28"/>
              <w:szCs w:val="28"/>
              <w:lang w:val="en-US"/>
            </w:rPr>
            <w:t>第二节 推进水源改革</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_Toc19772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66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"_Toc651" </w:instrText>
          </w:r>
          <w:r>
            <w:rPr>
              <w:color w:val="auto"/>
            </w:rPr>
            <w:fldChar w:fldCharType="separate"/>
          </w:r>
          <w:r>
            <w:rPr>
              <w:rFonts w:ascii="Times New Roman" w:hAnsi="Times New Roman" w:cs="Times New Roman"/>
              <w:color w:val="auto"/>
              <w:sz w:val="28"/>
              <w:szCs w:val="28"/>
              <w:lang w:val="en-US"/>
            </w:rPr>
            <w:t>第三节 推进水权改革</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_Toc651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67</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"_Toc15883" </w:instrText>
          </w:r>
          <w:r>
            <w:rPr>
              <w:color w:val="auto"/>
            </w:rPr>
            <w:fldChar w:fldCharType="separate"/>
          </w:r>
          <w:r>
            <w:rPr>
              <w:rFonts w:ascii="Times New Roman" w:hAnsi="Times New Roman" w:cs="Times New Roman"/>
              <w:color w:val="auto"/>
              <w:sz w:val="28"/>
              <w:szCs w:val="28"/>
              <w:lang w:val="en-US"/>
            </w:rPr>
            <w:t>第四节 推进水利改革</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_Toc15883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68</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"_Toc19956" </w:instrText>
          </w:r>
          <w:r>
            <w:rPr>
              <w:color w:val="auto"/>
            </w:rPr>
            <w:fldChar w:fldCharType="separate"/>
          </w:r>
          <w:r>
            <w:rPr>
              <w:rFonts w:ascii="Times New Roman" w:hAnsi="Times New Roman" w:cs="Times New Roman"/>
              <w:color w:val="auto"/>
              <w:sz w:val="28"/>
              <w:szCs w:val="28"/>
              <w:lang w:val="en-US"/>
            </w:rPr>
            <w:t>第五节 推进水工改革</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_Toc19956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68</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"_Toc6386" </w:instrText>
          </w:r>
          <w:r>
            <w:rPr>
              <w:color w:val="auto"/>
            </w:rPr>
            <w:fldChar w:fldCharType="separate"/>
          </w:r>
          <w:r>
            <w:rPr>
              <w:rFonts w:ascii="Times New Roman" w:hAnsi="Times New Roman" w:cs="Times New Roman"/>
              <w:color w:val="auto"/>
              <w:sz w:val="28"/>
              <w:szCs w:val="28"/>
              <w:lang w:val="en-US"/>
            </w:rPr>
            <w:t>第六节 推进水务改革</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_Toc6386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69</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"_Toc16893" </w:instrText>
          </w:r>
          <w:r>
            <w:rPr>
              <w:color w:val="auto"/>
            </w:rPr>
            <w:fldChar w:fldCharType="separate"/>
          </w:r>
          <w:r>
            <w:rPr>
              <w:rFonts w:ascii="Times New Roman" w:hAnsi="Times New Roman" w:cs="Times New Roman"/>
              <w:color w:val="auto"/>
              <w:sz w:val="28"/>
              <w:szCs w:val="28"/>
              <w:lang w:val="en-US"/>
            </w:rPr>
            <w:t>第七节 强化水生态环境综合管控</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_Toc16893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69</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3"/>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"_Toc31291" </w:instrText>
          </w:r>
          <w:r>
            <w:rPr>
              <w:color w:val="auto"/>
            </w:rPr>
            <w:fldChar w:fldCharType="separate"/>
          </w:r>
          <w:r>
            <w:rPr>
              <w:rFonts w:ascii="Times New Roman" w:hAnsi="Times New Roman" w:cs="Times New Roman"/>
              <w:color w:val="auto"/>
              <w:sz w:val="28"/>
              <w:szCs w:val="28"/>
              <w:lang w:val="en-US"/>
            </w:rPr>
            <w:t>第六章 水治理能力提升</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_Toc31291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71</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"_Toc787" </w:instrText>
          </w:r>
          <w:r>
            <w:rPr>
              <w:color w:val="auto"/>
            </w:rPr>
            <w:fldChar w:fldCharType="separate"/>
          </w:r>
          <w:r>
            <w:rPr>
              <w:rFonts w:ascii="Times New Roman" w:hAnsi="Times New Roman" w:cs="Times New Roman"/>
              <w:color w:val="auto"/>
              <w:sz w:val="28"/>
              <w:szCs w:val="28"/>
              <w:lang w:val="en-US"/>
            </w:rPr>
            <w:t>第一节 法治建设</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_Toc787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71</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"_Toc12482" </w:instrText>
          </w:r>
          <w:r>
            <w:rPr>
              <w:color w:val="auto"/>
            </w:rPr>
            <w:fldChar w:fldCharType="separate"/>
          </w:r>
          <w:r>
            <w:rPr>
              <w:rFonts w:ascii="Times New Roman" w:hAnsi="Times New Roman" w:cs="Times New Roman"/>
              <w:color w:val="auto"/>
              <w:sz w:val="28"/>
              <w:szCs w:val="28"/>
              <w:lang w:val="en-US"/>
            </w:rPr>
            <w:t>第二节 涉水事务管理</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_Toc12482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71</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"_Toc30781" </w:instrText>
          </w:r>
          <w:r>
            <w:rPr>
              <w:color w:val="auto"/>
            </w:rPr>
            <w:fldChar w:fldCharType="separate"/>
          </w:r>
          <w:r>
            <w:rPr>
              <w:rFonts w:ascii="Times New Roman" w:hAnsi="Times New Roman" w:cs="Times New Roman"/>
              <w:color w:val="auto"/>
              <w:sz w:val="28"/>
              <w:szCs w:val="28"/>
              <w:lang w:val="en-US"/>
            </w:rPr>
            <w:t>第三节 健全水生态环境治理责任体系</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_Toc30781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73</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"_Toc29864" </w:instrText>
          </w:r>
          <w:r>
            <w:rPr>
              <w:color w:val="auto"/>
            </w:rPr>
            <w:fldChar w:fldCharType="separate"/>
          </w:r>
          <w:r>
            <w:rPr>
              <w:rFonts w:ascii="Times New Roman" w:hAnsi="Times New Roman" w:cs="Times New Roman"/>
              <w:color w:val="auto"/>
              <w:sz w:val="28"/>
              <w:szCs w:val="28"/>
              <w:lang w:val="en-US"/>
            </w:rPr>
            <w:t>第四节 提升水环境监测监管水平</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_Toc29864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75</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"_Toc31105" </w:instrText>
          </w:r>
          <w:r>
            <w:rPr>
              <w:color w:val="auto"/>
            </w:rPr>
            <w:fldChar w:fldCharType="separate"/>
          </w:r>
          <w:r>
            <w:rPr>
              <w:rFonts w:ascii="Times New Roman" w:hAnsi="Times New Roman" w:cs="Times New Roman"/>
              <w:color w:val="auto"/>
              <w:sz w:val="28"/>
              <w:szCs w:val="28"/>
              <w:lang w:val="en-US"/>
            </w:rPr>
            <w:t>第五节 风险防控</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_Toc31105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78</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"_Toc25755" </w:instrText>
          </w:r>
          <w:r>
            <w:rPr>
              <w:color w:val="auto"/>
            </w:rPr>
            <w:fldChar w:fldCharType="separate"/>
          </w:r>
          <w:r>
            <w:rPr>
              <w:rFonts w:ascii="Times New Roman" w:hAnsi="Times New Roman" w:cs="Times New Roman"/>
              <w:color w:val="auto"/>
              <w:sz w:val="28"/>
              <w:szCs w:val="28"/>
              <w:lang w:val="en-US"/>
            </w:rPr>
            <w:t>第六节 科技创新</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_Toc25755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82</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"_Toc16015" </w:instrText>
          </w:r>
          <w:r>
            <w:rPr>
              <w:color w:val="auto"/>
            </w:rPr>
            <w:fldChar w:fldCharType="separate"/>
          </w:r>
          <w:r>
            <w:rPr>
              <w:rFonts w:ascii="Times New Roman" w:hAnsi="Times New Roman" w:cs="Times New Roman"/>
              <w:color w:val="auto"/>
              <w:sz w:val="28"/>
              <w:szCs w:val="28"/>
              <w:lang w:val="en-US"/>
            </w:rPr>
            <w:t>第七节 人才队伍建设</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_Toc16015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83</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"_Toc1626" </w:instrText>
          </w:r>
          <w:r>
            <w:rPr>
              <w:color w:val="auto"/>
            </w:rPr>
            <w:fldChar w:fldCharType="separate"/>
          </w:r>
          <w:r>
            <w:rPr>
              <w:rFonts w:ascii="Times New Roman" w:hAnsi="Times New Roman" w:cs="Times New Roman"/>
              <w:color w:val="auto"/>
              <w:sz w:val="28"/>
              <w:szCs w:val="28"/>
              <w:lang w:val="en-US"/>
            </w:rPr>
            <w:t>第八节 水文化建设</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_Toc1626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83</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3"/>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"_Toc30646" </w:instrText>
          </w:r>
          <w:r>
            <w:rPr>
              <w:color w:val="auto"/>
            </w:rPr>
            <w:fldChar w:fldCharType="separate"/>
          </w:r>
          <w:r>
            <w:rPr>
              <w:rFonts w:ascii="Times New Roman" w:hAnsi="Times New Roman" w:cs="Times New Roman"/>
              <w:color w:val="auto"/>
              <w:sz w:val="28"/>
              <w:szCs w:val="28"/>
              <w:lang w:val="en-US"/>
            </w:rPr>
            <w:t>第七章 保障措施</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_Toc30646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85</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"_Toc11358" </w:instrText>
          </w:r>
          <w:r>
            <w:rPr>
              <w:color w:val="auto"/>
            </w:rPr>
            <w:fldChar w:fldCharType="separate"/>
          </w:r>
          <w:r>
            <w:rPr>
              <w:rFonts w:ascii="Times New Roman" w:hAnsi="Times New Roman" w:cs="Times New Roman"/>
              <w:color w:val="auto"/>
              <w:sz w:val="28"/>
              <w:szCs w:val="28"/>
            </w:rPr>
            <w:t>第一节 坚持党的全面领导</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_Toc11358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85</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"_Toc2914" </w:instrText>
          </w:r>
          <w:r>
            <w:rPr>
              <w:color w:val="auto"/>
            </w:rPr>
            <w:fldChar w:fldCharType="separate"/>
          </w:r>
          <w:r>
            <w:rPr>
              <w:rFonts w:ascii="Times New Roman" w:hAnsi="Times New Roman" w:cs="Times New Roman"/>
              <w:color w:val="auto"/>
              <w:sz w:val="28"/>
              <w:szCs w:val="28"/>
            </w:rPr>
            <w:t>第二节 完善规划实施机制</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_Toc2914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85</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"_Toc29138" </w:instrText>
          </w:r>
          <w:r>
            <w:rPr>
              <w:color w:val="auto"/>
            </w:rPr>
            <w:fldChar w:fldCharType="separate"/>
          </w:r>
          <w:r>
            <w:rPr>
              <w:rFonts w:ascii="Times New Roman" w:hAnsi="Times New Roman" w:cs="Times New Roman"/>
              <w:color w:val="auto"/>
              <w:sz w:val="28"/>
              <w:szCs w:val="28"/>
            </w:rPr>
            <w:t>第三节 科学有序推进</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_Toc29138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85</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"_Toc1211" </w:instrText>
          </w:r>
          <w:r>
            <w:rPr>
              <w:color w:val="auto"/>
            </w:rPr>
            <w:fldChar w:fldCharType="separate"/>
          </w:r>
          <w:r>
            <w:rPr>
              <w:rFonts w:ascii="Times New Roman" w:hAnsi="Times New Roman" w:cs="Times New Roman"/>
              <w:color w:val="auto"/>
              <w:sz w:val="28"/>
              <w:szCs w:val="28"/>
              <w:lang w:val="en-US"/>
            </w:rPr>
            <w:t>第四节 完善资金投入机制</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_Toc1211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86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pStyle w:val="15"/>
            <w:tabs>
              <w:tab w:val="right" w:leader="dot" w:pos="8310"/>
            </w:tabs>
            <w:rPr>
              <w:rFonts w:ascii="Times New Roman" w:hAnsi="Times New Roman" w:cs="Times New Roman"/>
              <w:color w:val="auto"/>
              <w:sz w:val="28"/>
              <w:szCs w:val="28"/>
            </w:rPr>
          </w:pPr>
          <w:r>
            <w:rPr>
              <w:color w:val="auto"/>
            </w:rPr>
            <w:fldChar w:fldCharType="begin"/>
          </w:r>
          <w:r>
            <w:rPr>
              <w:color w:val="auto"/>
            </w:rPr>
            <w:instrText xml:space="preserve"> HYPERLINK \l "_Toc18239" </w:instrText>
          </w:r>
          <w:r>
            <w:rPr>
              <w:color w:val="auto"/>
            </w:rPr>
            <w:fldChar w:fldCharType="separate"/>
          </w:r>
          <w:r>
            <w:rPr>
              <w:rFonts w:ascii="Times New Roman" w:hAnsi="Times New Roman" w:cs="Times New Roman"/>
              <w:color w:val="auto"/>
              <w:sz w:val="28"/>
              <w:szCs w:val="28"/>
            </w:rPr>
            <w:t>第五节 充分调动全社会力量</w:t>
          </w:r>
          <w:r>
            <w:rPr>
              <w:rFonts w:ascii="Times New Roman" w:hAnsi="Times New Roman" w:cs="Times New Roman"/>
              <w:color w:val="auto"/>
              <w:sz w:val="28"/>
              <w:szCs w:val="28"/>
            </w:rPr>
            <w:tab/>
          </w:r>
          <w:r>
            <w:rPr>
              <w:rFonts w:ascii="Times New Roman" w:hAnsi="Times New Roman" w:cs="Times New Roman"/>
              <w:color w:val="auto"/>
              <w:sz w:val="28"/>
              <w:szCs w:val="28"/>
            </w:rPr>
            <w:fldChar w:fldCharType="begin"/>
          </w:r>
          <w:r>
            <w:rPr>
              <w:rFonts w:ascii="Times New Roman" w:hAnsi="Times New Roman" w:cs="Times New Roman"/>
              <w:color w:val="auto"/>
              <w:sz w:val="28"/>
              <w:szCs w:val="28"/>
            </w:rPr>
            <w:instrText xml:space="preserve"> PAGEREF _Toc18239 \h </w:instrText>
          </w:r>
          <w:r>
            <w:rPr>
              <w:rFonts w:ascii="Times New Roman" w:hAnsi="Times New Roman" w:cs="Times New Roman"/>
              <w:color w:val="auto"/>
              <w:sz w:val="28"/>
              <w:szCs w:val="28"/>
            </w:rPr>
            <w:fldChar w:fldCharType="separate"/>
          </w:r>
          <w:r>
            <w:rPr>
              <w:rFonts w:ascii="Times New Roman" w:hAnsi="Times New Roman" w:cs="Times New Roman"/>
              <w:color w:val="auto"/>
              <w:sz w:val="28"/>
              <w:szCs w:val="28"/>
            </w:rPr>
            <w:t>86</w:t>
          </w:r>
          <w:r>
            <w:rPr>
              <w:rFonts w:ascii="Times New Roman" w:hAnsi="Times New Roman" w:cs="Times New Roman"/>
              <w:color w:val="auto"/>
              <w:sz w:val="28"/>
              <w:szCs w:val="28"/>
            </w:rPr>
            <w:fldChar w:fldCharType="end"/>
          </w:r>
          <w:r>
            <w:rPr>
              <w:rFonts w:ascii="Times New Roman" w:hAnsi="Times New Roman" w:cs="Times New Roman"/>
              <w:color w:val="auto"/>
              <w:sz w:val="28"/>
              <w:szCs w:val="28"/>
            </w:rPr>
            <w:fldChar w:fldCharType="end"/>
          </w:r>
        </w:p>
        <w:p>
          <w:pPr>
            <w:spacing w:line="440" w:lineRule="exact"/>
            <w:rPr>
              <w:rFonts w:ascii="Times New Roman" w:hAnsi="Times New Roman" w:cs="Times New Roman"/>
              <w:color w:val="auto"/>
              <w:sz w:val="21"/>
              <w:szCs w:val="21"/>
            </w:rPr>
          </w:pPr>
          <w:r>
            <w:rPr>
              <w:rFonts w:ascii="Times New Roman" w:hAnsi="Times New Roman" w:cs="Times New Roman"/>
              <w:color w:val="auto"/>
              <w:sz w:val="21"/>
              <w:szCs w:val="18"/>
            </w:rPr>
            <w:fldChar w:fldCharType="end"/>
          </w:r>
        </w:p>
      </w:sdtContent>
    </w:sdt>
    <w:p>
      <w:pPr>
        <w:pStyle w:val="2"/>
        <w:ind w:firstLine="640"/>
        <w:rPr>
          <w:color w:val="auto"/>
        </w:rPr>
      </w:pPr>
    </w:p>
    <w:p>
      <w:pPr>
        <w:rPr>
          <w:color w:val="auto"/>
        </w:rPr>
        <w:sectPr>
          <w:footerReference r:id="rId7" w:type="default"/>
          <w:footerReference r:id="rId8" w:type="even"/>
          <w:pgSz w:w="11910" w:h="16840"/>
          <w:pgMar w:top="1417" w:right="1587" w:bottom="1304" w:left="1587" w:header="0" w:footer="567" w:gutter="0"/>
          <w:pgNumType w:fmt="upperRoman" w:start="1"/>
          <w:cols w:space="720" w:num="1"/>
        </w:sectPr>
      </w:pPr>
    </w:p>
    <w:p>
      <w:pPr>
        <w:pStyle w:val="3"/>
        <w:rPr>
          <w:color w:val="auto"/>
        </w:rPr>
      </w:pPr>
      <w:bookmarkStart w:id="18" w:name="_Toc23749"/>
      <w:r>
        <w:rPr>
          <w:color w:val="auto"/>
        </w:rPr>
        <w:t>现状与形势</w:t>
      </w:r>
      <w:bookmarkEnd w:id="18"/>
    </w:p>
    <w:p>
      <w:pPr>
        <w:pStyle w:val="4"/>
        <w:rPr>
          <w:color w:val="auto"/>
        </w:rPr>
      </w:pPr>
      <w:bookmarkStart w:id="19" w:name="_Toc22682"/>
      <w:r>
        <w:rPr>
          <w:rFonts w:hint="eastAsia"/>
          <w:color w:val="auto"/>
          <w:lang w:val="en-US"/>
        </w:rPr>
        <w:t>“</w:t>
      </w:r>
      <w:r>
        <w:rPr>
          <w:color w:val="auto"/>
        </w:rPr>
        <w:t>十三五</w:t>
      </w:r>
      <w:r>
        <w:rPr>
          <w:rFonts w:hint="eastAsia"/>
          <w:color w:val="auto"/>
          <w:lang w:val="en-US"/>
        </w:rPr>
        <w:t>”</w:t>
      </w:r>
      <w:r>
        <w:rPr>
          <w:color w:val="auto"/>
        </w:rPr>
        <w:t>成就</w:t>
      </w:r>
      <w:bookmarkEnd w:id="19"/>
    </w:p>
    <w:p>
      <w:pPr>
        <w:pStyle w:val="2"/>
        <w:ind w:firstLine="640"/>
        <w:rPr>
          <w:color w:val="auto"/>
        </w:rPr>
      </w:pPr>
      <w:r>
        <w:rPr>
          <w:rFonts w:hint="eastAsia"/>
          <w:color w:val="auto"/>
        </w:rPr>
        <w:t>“</w:t>
      </w:r>
      <w:r>
        <w:rPr>
          <w:color w:val="auto"/>
        </w:rPr>
        <w:t>十三五</w:t>
      </w:r>
      <w:r>
        <w:rPr>
          <w:rFonts w:hint="eastAsia"/>
          <w:color w:val="auto"/>
        </w:rPr>
        <w:t>”</w:t>
      </w:r>
      <w:r>
        <w:rPr>
          <w:color w:val="auto"/>
        </w:rPr>
        <w:t>时期，</w:t>
      </w:r>
      <w:r>
        <w:rPr>
          <w:rFonts w:hint="eastAsia"/>
          <w:color w:val="auto"/>
          <w:lang w:val="en-US"/>
        </w:rPr>
        <w:t>我</w:t>
      </w:r>
      <w:r>
        <w:rPr>
          <w:rFonts w:hint="eastAsia"/>
          <w:color w:val="auto"/>
        </w:rPr>
        <w:t>市</w:t>
      </w:r>
      <w:r>
        <w:rPr>
          <w:color w:val="auto"/>
        </w:rPr>
        <w:t>以习近平新时代中国特色社会主义思想为指导，全面落实</w:t>
      </w:r>
      <w:r>
        <w:rPr>
          <w:rFonts w:hint="eastAsia"/>
          <w:color w:val="auto"/>
        </w:rPr>
        <w:t>“</w:t>
      </w:r>
      <w:r>
        <w:rPr>
          <w:color w:val="auto"/>
        </w:rPr>
        <w:t>节水优先、空间均衡、系统治理、两手发力</w:t>
      </w:r>
      <w:r>
        <w:rPr>
          <w:rFonts w:hint="eastAsia"/>
          <w:color w:val="auto"/>
        </w:rPr>
        <w:t>”</w:t>
      </w:r>
      <w:r>
        <w:rPr>
          <w:color w:val="auto"/>
        </w:rPr>
        <w:t>治水思路，</w:t>
      </w:r>
      <w:r>
        <w:rPr>
          <w:rFonts w:hint="eastAsia"/>
          <w:color w:val="auto"/>
          <w:lang w:val="en-US"/>
        </w:rPr>
        <w:t>认真贯彻“水十条”，水安全保障和水生态环境保护取得显著成果，规划确定的主要目标任务圆满完成。</w:t>
      </w:r>
      <w:r>
        <w:rPr>
          <w:color w:val="auto"/>
        </w:rPr>
        <w:t>水利全口径投资达</w:t>
      </w:r>
      <w:r>
        <w:rPr>
          <w:rFonts w:hint="eastAsia"/>
          <w:color w:val="auto"/>
        </w:rPr>
        <w:t>62.96</w:t>
      </w:r>
      <w:r>
        <w:rPr>
          <w:color w:val="auto"/>
        </w:rPr>
        <w:t>亿元，</w:t>
      </w:r>
      <w:r>
        <w:rPr>
          <w:rFonts w:hint="eastAsia"/>
          <w:color w:val="auto"/>
        </w:rPr>
        <w:t>81项水利基建工程开工建设</w:t>
      </w:r>
      <w:r>
        <w:rPr>
          <w:color w:val="auto"/>
        </w:rPr>
        <w:t>；</w:t>
      </w:r>
      <w:r>
        <w:rPr>
          <w:rFonts w:hint="eastAsia"/>
          <w:color w:val="auto"/>
        </w:rPr>
        <w:t>治理洹河、汤河、洪河等主要河道长度187.6公里，防洪排涝体系进一步完善；</w:t>
      </w:r>
      <w:r>
        <w:rPr>
          <w:color w:val="auto"/>
        </w:rPr>
        <w:t>河长制体制机制全面建立，</w:t>
      </w:r>
      <w:r>
        <w:rPr>
          <w:rFonts w:hint="eastAsia"/>
          <w:color w:val="auto"/>
        </w:rPr>
        <w:t>从“有名”走向“有实有为”；</w:t>
      </w:r>
      <w:r>
        <w:rPr>
          <w:rFonts w:hint="eastAsia"/>
          <w:color w:val="auto"/>
          <w:lang w:val="en-US"/>
        </w:rPr>
        <w:t>最严格水资源管理制度全面落实，水资源节约集约利用能力不断提高；碧水保卫</w:t>
      </w:r>
      <w:r>
        <w:rPr>
          <w:rFonts w:hint="eastAsia"/>
          <w:color w:val="auto"/>
        </w:rPr>
        <w:t>战成效显著，完成34项重点工程建设；城市黑臭水体治理、水源地保护、河流清洁行动和农村环境综合整治四大攻坚战役圆满完成；水环境质量改善成绩在全省名列前茅，南水北调总干渠水质稳定达到Ⅱ类；“</w:t>
      </w:r>
      <w:r>
        <w:rPr>
          <w:rFonts w:hint="eastAsia"/>
          <w:color w:val="auto"/>
          <w:lang w:val="en-US"/>
        </w:rPr>
        <w:t>放管服”改革进一步深化，治理能力和治理体系更加完善</w:t>
      </w:r>
      <w:r>
        <w:rPr>
          <w:rFonts w:hint="eastAsia"/>
          <w:color w:val="auto"/>
        </w:rPr>
        <w:t>。全市</w:t>
      </w:r>
      <w:r>
        <w:rPr>
          <w:rFonts w:hint="eastAsia"/>
          <w:color w:val="auto"/>
          <w:lang w:val="en-US"/>
        </w:rPr>
        <w:t>水安全保障和水生态环境保护工作</w:t>
      </w:r>
      <w:r>
        <w:rPr>
          <w:rFonts w:hint="eastAsia"/>
          <w:color w:val="auto"/>
        </w:rPr>
        <w:t>形成了“党政同责、一岗双责”，上下联动、协同作战的</w:t>
      </w:r>
      <w:r>
        <w:rPr>
          <w:rFonts w:hint="eastAsia"/>
          <w:color w:val="auto"/>
          <w:lang w:val="en-US"/>
        </w:rPr>
        <w:t>的</w:t>
      </w:r>
      <w:r>
        <w:rPr>
          <w:rFonts w:hint="eastAsia"/>
          <w:color w:val="auto"/>
        </w:rPr>
        <w:t>良好局面，</w:t>
      </w:r>
      <w:r>
        <w:rPr>
          <w:color w:val="auto"/>
        </w:rPr>
        <w:t>为</w:t>
      </w:r>
      <w:r>
        <w:rPr>
          <w:rFonts w:hint="eastAsia"/>
          <w:color w:val="auto"/>
          <w:lang w:val="en-US"/>
        </w:rPr>
        <w:t>我</w:t>
      </w:r>
      <w:r>
        <w:rPr>
          <w:rFonts w:hint="eastAsia"/>
          <w:color w:val="auto"/>
        </w:rPr>
        <w:t>市</w:t>
      </w:r>
      <w:r>
        <w:rPr>
          <w:color w:val="auto"/>
        </w:rPr>
        <w:t>决胜全面建成小康社会</w:t>
      </w:r>
      <w:r>
        <w:rPr>
          <w:rFonts w:hint="eastAsia"/>
          <w:color w:val="auto"/>
        </w:rPr>
        <w:t>、推动安阳在中原出彩中奋勇争先</w:t>
      </w:r>
      <w:r>
        <w:rPr>
          <w:color w:val="auto"/>
        </w:rPr>
        <w:t>提供了有力支撑。</w:t>
      </w:r>
    </w:p>
    <w:p>
      <w:pPr>
        <w:pStyle w:val="5"/>
        <w:ind w:firstLine="643"/>
        <w:rPr>
          <w:color w:val="auto"/>
        </w:rPr>
      </w:pPr>
      <w:r>
        <w:rPr>
          <w:color w:val="auto"/>
        </w:rPr>
        <w:t>水旱灾害防御能力持续提升</w:t>
      </w:r>
    </w:p>
    <w:p>
      <w:pPr>
        <w:pStyle w:val="2"/>
        <w:ind w:firstLine="640"/>
        <w:rPr>
          <w:color w:val="auto"/>
        </w:rPr>
      </w:pPr>
      <w:r>
        <w:rPr>
          <w:rFonts w:hint="eastAsia"/>
          <w:color w:val="auto"/>
        </w:rPr>
        <w:t>经过多年建设，</w:t>
      </w:r>
      <w:r>
        <w:rPr>
          <w:rFonts w:hint="eastAsia"/>
          <w:color w:val="auto"/>
          <w:lang w:val="en-US"/>
        </w:rPr>
        <w:t>我市</w:t>
      </w:r>
      <w:r>
        <w:rPr>
          <w:rFonts w:hint="eastAsia"/>
          <w:color w:val="auto"/>
        </w:rPr>
        <w:t>防洪体系进一步完善，“</w:t>
      </w:r>
      <w:r>
        <w:rPr>
          <w:rFonts w:hint="eastAsia"/>
          <w:color w:val="auto"/>
          <w:lang w:val="en-US"/>
        </w:rPr>
        <w:t>十三五”期间，</w:t>
      </w:r>
      <w:r>
        <w:rPr>
          <w:rFonts w:hint="eastAsia"/>
          <w:color w:val="auto"/>
        </w:rPr>
        <w:t>初步形成了“上蓄、中疏、下排、适当地滞”的防洪体系，完成了琵琶寺水库除险加固工程，南水北调中线防洪影响处理工程安阳段的8条左岸排水沟治理；分年度完成了洹河、汤河、洪河系统治理以及其他中小河流治理工程，治理河道长度187.6公里；基本完成了海河流域崔家桥、长虹渠、北金堤等蓄滞洪区安全建设。防洪非工程措施不断完善，建立了科学有效的应急预案体系，做到一水库一预案，一流域一预案。雨情监测、水情测报、视频监控、洪水预报调度等形成立体化的监控网络。贯彻“两个坚持、三个转变”理念，加强预测预报预警，强化水利工程调度，成功应对和防御了2016年“7·19”和2021年“</w:t>
      </w:r>
      <w:r>
        <w:rPr>
          <w:rFonts w:hint="eastAsia"/>
          <w:color w:val="auto"/>
          <w:lang w:val="en-US"/>
        </w:rPr>
        <w:t>21</w:t>
      </w:r>
      <w:r>
        <w:rPr>
          <w:rFonts w:hint="eastAsia"/>
          <w:color w:val="auto"/>
        </w:rPr>
        <w:t>·</w:t>
      </w:r>
      <w:r>
        <w:rPr>
          <w:rFonts w:hint="eastAsia"/>
          <w:color w:val="auto"/>
          <w:lang w:val="en-US"/>
        </w:rPr>
        <w:t>7</w:t>
      </w:r>
      <w:r>
        <w:rPr>
          <w:rFonts w:hint="eastAsia"/>
          <w:color w:val="auto"/>
        </w:rPr>
        <w:t>”两次特大暴雨洪涝灾害，山丘区山洪灾害以及不同程度的区域性旱情。</w:t>
      </w:r>
    </w:p>
    <w:p>
      <w:pPr>
        <w:pStyle w:val="5"/>
        <w:ind w:firstLine="643"/>
        <w:rPr>
          <w:color w:val="auto"/>
        </w:rPr>
      </w:pPr>
      <w:r>
        <w:rPr>
          <w:color w:val="auto"/>
        </w:rPr>
        <w:t>水资源节约集约利用能力不断提高</w:t>
      </w:r>
    </w:p>
    <w:p>
      <w:pPr>
        <w:pStyle w:val="2"/>
        <w:ind w:firstLine="640"/>
        <w:rPr>
          <w:color w:val="auto"/>
          <w:lang w:val="en-US"/>
        </w:rPr>
      </w:pPr>
      <w:r>
        <w:rPr>
          <w:rFonts w:hint="eastAsia"/>
          <w:color w:val="auto"/>
          <w:lang w:val="en-US"/>
        </w:rPr>
        <w:t>“十三五”期间，最严格水资源管理制度进一步落实，强力推进水资源消耗总量和强度双控，实施节水行动方案，推动城镇发展和产业布局调整，水资源利用效率效益明显提升，节水型社会建设成效显著。至</w:t>
      </w:r>
      <w:r>
        <w:rPr>
          <w:color w:val="auto"/>
          <w:lang w:val="en-US"/>
        </w:rPr>
        <w:t>2020年，</w:t>
      </w:r>
      <w:r>
        <w:rPr>
          <w:rFonts w:hint="eastAsia"/>
          <w:color w:val="auto"/>
          <w:lang w:val="en-US"/>
        </w:rPr>
        <w:t>我市</w:t>
      </w:r>
      <w:r>
        <w:rPr>
          <w:color w:val="auto"/>
          <w:lang w:val="en-US"/>
        </w:rPr>
        <w:t>万元GDP用水量52.23立方米</w:t>
      </w:r>
      <w:r>
        <w:rPr>
          <w:rFonts w:hint="eastAsia"/>
          <w:color w:val="auto"/>
          <w:lang w:val="en-US"/>
        </w:rPr>
        <w:t>；</w:t>
      </w:r>
      <w:r>
        <w:rPr>
          <w:color w:val="auto"/>
          <w:lang w:val="en-US"/>
        </w:rPr>
        <w:t>万元工业增加值用水量18.0立方米，</w:t>
      </w:r>
      <w:r>
        <w:rPr>
          <w:rFonts w:hint="eastAsia"/>
          <w:color w:val="auto"/>
          <w:lang w:val="en-US"/>
        </w:rPr>
        <w:t>优于全省平均的20立方米</w:t>
      </w:r>
      <w:r>
        <w:rPr>
          <w:color w:val="auto"/>
          <w:lang w:val="en-US"/>
        </w:rPr>
        <w:t>。全市万元GDP用水量和万元工业增加值用水量较2015年分别下降27.1%和27.8%。</w:t>
      </w:r>
      <w:r>
        <w:rPr>
          <w:rFonts w:hint="eastAsia"/>
          <w:color w:val="auto"/>
          <w:lang w:val="en-US"/>
        </w:rPr>
        <w:t>规模以上工业用水重复利用率提高到92%；节水器具普及率达到90%；城镇供水管网漏损率降低到9.76%；农田灌溉水有效利用系数提高到0.656。大力推动节水型城市创建工作，我市全国节水型社会建设试点市顺利通过水利部验收，8个县（市、区）被命名为县域节水型社会建设达标县（市、区）。水资源配置体系不断完善，南水北调配套工程全面建成，百万人民喝上了期盼已久的丹江水，累计供水量达到3.69亿立方米，累计向洹河、汤河实施生态补水1.19亿立方米，引岳入安二期工程基本建成，红旗渠灌区、漳南灌区、跃进渠灌区、大功灌区、琵琶寺灌区、瓦岗灌区等大中型灌区续建配套和节水改造工程恢复、改善灌溉面积65.99万亩。农村饮水安全巩固提升工程全面实施，特别是将保障贫困群众饮水安全问题作为打赢脱贫攻坚战的重要任务，全市农村集中供水率达到95%，自来水普及率达到90.8%。</w:t>
      </w:r>
    </w:p>
    <w:p>
      <w:pPr>
        <w:pStyle w:val="5"/>
        <w:ind w:firstLine="643"/>
        <w:rPr>
          <w:color w:val="auto"/>
        </w:rPr>
      </w:pPr>
      <w:r>
        <w:rPr>
          <w:rFonts w:hint="eastAsia"/>
          <w:color w:val="auto"/>
        </w:rPr>
        <w:t>水土保持和地下水压采成效显著</w:t>
      </w:r>
    </w:p>
    <w:p>
      <w:pPr>
        <w:pStyle w:val="2"/>
        <w:ind w:firstLine="640"/>
        <w:rPr>
          <w:rFonts w:cs="Times New Roman"/>
          <w:color w:val="auto"/>
        </w:rPr>
      </w:pPr>
      <w:r>
        <w:rPr>
          <w:rFonts w:cs="Times New Roman"/>
          <w:color w:val="auto"/>
        </w:rPr>
        <w:t>“十三五”期间，</w:t>
      </w:r>
      <w:r>
        <w:rPr>
          <w:rFonts w:hint="eastAsia" w:cs="Times New Roman"/>
          <w:color w:val="auto"/>
          <w:lang w:val="en-US"/>
        </w:rPr>
        <w:t>我</w:t>
      </w:r>
      <w:r>
        <w:rPr>
          <w:rFonts w:cs="Times New Roman"/>
          <w:color w:val="auto"/>
          <w:lang w:val="en-US"/>
        </w:rPr>
        <w:t>市</w:t>
      </w:r>
      <w:r>
        <w:rPr>
          <w:rFonts w:cs="Times New Roman"/>
          <w:color w:val="auto"/>
        </w:rPr>
        <w:t>治理水土流失成绩显著，累计</w:t>
      </w:r>
      <w:r>
        <w:rPr>
          <w:rFonts w:cs="Times New Roman"/>
          <w:color w:val="auto"/>
          <w:lang w:val="en-US"/>
        </w:rPr>
        <w:t>治理面积372平方公里</w:t>
      </w:r>
      <w:r>
        <w:rPr>
          <w:rFonts w:cs="Times New Roman"/>
          <w:color w:val="auto"/>
        </w:rPr>
        <w:t>。按照山水林田湖草路统一规划的原则，实施了水土保持综合治理，治理区蓄水减沙与涵养水源能力日益增强，生态环境明显趋好；生产生活条件改善，农民收入大幅增长。</w:t>
      </w:r>
    </w:p>
    <w:p>
      <w:pPr>
        <w:pStyle w:val="2"/>
        <w:ind w:firstLine="640"/>
        <w:rPr>
          <w:rFonts w:cs="Times New Roman"/>
          <w:color w:val="auto"/>
        </w:rPr>
      </w:pPr>
      <w:r>
        <w:rPr>
          <w:rFonts w:cs="Times New Roman"/>
          <w:color w:val="auto"/>
          <w:lang w:val="en-US"/>
        </w:rPr>
        <w:t>全市精准实施地下水超采综合治理，</w:t>
      </w:r>
      <w:r>
        <w:rPr>
          <w:rFonts w:cs="Times New Roman"/>
          <w:color w:val="auto"/>
        </w:rPr>
        <w:t>引水补源做加法，节水压采做减法，综合施治求平衡</w:t>
      </w:r>
      <w:r>
        <w:rPr>
          <w:rFonts w:cs="Times New Roman"/>
          <w:color w:val="auto"/>
          <w:lang w:val="en-US"/>
        </w:rPr>
        <w:t>，</w:t>
      </w:r>
      <w:r>
        <w:rPr>
          <w:rFonts w:cs="Times New Roman"/>
          <w:color w:val="auto"/>
        </w:rPr>
        <w:t>地下水开采量由</w:t>
      </w:r>
      <w:r>
        <w:rPr>
          <w:rFonts w:cs="Times New Roman"/>
          <w:color w:val="auto"/>
          <w:lang w:val="en-US"/>
        </w:rPr>
        <w:t>9.3</w:t>
      </w:r>
      <w:r>
        <w:rPr>
          <w:rFonts w:cs="Times New Roman"/>
          <w:color w:val="auto"/>
        </w:rPr>
        <w:t>亿立方米</w:t>
      </w:r>
      <w:r>
        <w:rPr>
          <w:rFonts w:cs="Times New Roman"/>
          <w:color w:val="auto"/>
          <w:lang w:val="en-US"/>
        </w:rPr>
        <w:t>降到6.9</w:t>
      </w:r>
      <w:r>
        <w:rPr>
          <w:rFonts w:cs="Times New Roman"/>
          <w:color w:val="auto"/>
        </w:rPr>
        <w:t>亿立方米。</w:t>
      </w:r>
    </w:p>
    <w:p>
      <w:pPr>
        <w:pStyle w:val="5"/>
        <w:ind w:firstLine="643"/>
        <w:rPr>
          <w:color w:val="auto"/>
        </w:rPr>
      </w:pPr>
      <w:r>
        <w:rPr>
          <w:color w:val="auto"/>
        </w:rPr>
        <w:t>水利改革和管理水平不断提升</w:t>
      </w:r>
    </w:p>
    <w:p>
      <w:pPr>
        <w:pStyle w:val="2"/>
        <w:ind w:firstLine="640"/>
        <w:rPr>
          <w:color w:val="auto"/>
          <w:lang w:val="en-US"/>
        </w:rPr>
      </w:pPr>
      <w:r>
        <w:rPr>
          <w:rFonts w:hint="eastAsia"/>
          <w:color w:val="auto"/>
        </w:rPr>
        <w:t>一是河长制全面建立。建立了市县乡村四级河长体系，将市域范围内所有水体纳入河长制管理范围，构建完成“3+8+11”总体工作布局，完成了市级河长的“一河一策”方案。组织开展了河湖“清四乱”、打击非法采砂</w:t>
      </w:r>
      <w:r>
        <w:rPr>
          <w:rFonts w:hint="eastAsia"/>
          <w:color w:val="auto"/>
          <w:lang w:val="en-US"/>
        </w:rPr>
        <w:t>等</w:t>
      </w:r>
      <w:r>
        <w:rPr>
          <w:rFonts w:hint="eastAsia"/>
          <w:color w:val="auto"/>
        </w:rPr>
        <w:t>专项行动，</w:t>
      </w:r>
      <w:r>
        <w:rPr>
          <w:rFonts w:hint="eastAsia"/>
          <w:color w:val="auto"/>
          <w:lang w:val="en-US"/>
        </w:rPr>
        <w:t>制定了安阳市总河长令《全面推行“河长+”工作机制的决定》，在全市全面推广“河长+检察长”、“河长+警长”、“河长+网格长”、“河长+互联网”等河湖管理保护新机制</w:t>
      </w:r>
      <w:r>
        <w:rPr>
          <w:rFonts w:hint="eastAsia"/>
          <w:color w:val="auto"/>
        </w:rPr>
        <w:t>。二是开展国家级水资源税试点改革，我市所有持有取水许可证的1585家自备井纳入费改税系统。三是扎实推进农业水价综合改革。我市完成65.87万亩农业水价综合改革任务，印制发放“三证一书”10万余本；成立了61个农民用水组织。四是</w:t>
      </w:r>
      <w:r>
        <w:rPr>
          <w:rFonts w:hint="eastAsia"/>
          <w:color w:val="auto"/>
          <w:lang w:val="en-US"/>
        </w:rPr>
        <w:t>成立“四水同治”工作领导小组，以编制规划、实施一批大中型工程为抓手全面开展“四水同治”。五是深化投融资体制改革，优化营商环境，引导社会资本投资水利工程；</w:t>
      </w:r>
      <w:r>
        <w:rPr>
          <w:rFonts w:hint="eastAsia"/>
          <w:color w:val="auto"/>
        </w:rPr>
        <w:t>持续开展“放管服”改革，33项政务服务事项实现“马上办、网上办、就近办、一次办”。</w:t>
      </w:r>
    </w:p>
    <w:p>
      <w:pPr>
        <w:pStyle w:val="5"/>
        <w:ind w:firstLine="643"/>
        <w:rPr>
          <w:color w:val="auto"/>
        </w:rPr>
      </w:pPr>
      <w:r>
        <w:rPr>
          <w:rFonts w:hint="eastAsia"/>
          <w:color w:val="auto"/>
        </w:rPr>
        <w:t>水污染防治攻坚相关机制全面落实</w:t>
      </w:r>
    </w:p>
    <w:p>
      <w:pPr>
        <w:pStyle w:val="2"/>
        <w:ind w:firstLine="640"/>
        <w:rPr>
          <w:color w:val="auto"/>
          <w:lang w:val="en-US"/>
        </w:rPr>
      </w:pPr>
      <w:r>
        <w:rPr>
          <w:rFonts w:hint="eastAsia"/>
          <w:color w:val="auto"/>
          <w:lang w:val="en-US"/>
        </w:rPr>
        <w:t>市委、市政府按照高质量发展要求，着力解决水生态环境保护工作中存在的突出问题。围绕水污染防治攻坚战重点工作，分解任务、压实责任，印发《安阳市水污染防治攻坚战考核奖惩办法》、《安阳市水环境质量月考核细则（试行）》、《安阳市水污染防治攻坚战重点工作月考核细则（试行）》等，实现全市水污染防治攻坚工作年初有部署、日常有督导、每月有排名、年底有考核。不断创新体制机制，把建立健全县（市、区）水环境质量考核评价作为推动全年工作的指挥棒，实行断面水质超标“按日处罚”，将县（市、区）政府水环境攻坚不出事的底线思维初步扭转成为争先创优的新思想，基本形成了共同努力协同推进的局面。</w:t>
      </w:r>
    </w:p>
    <w:p>
      <w:pPr>
        <w:pStyle w:val="5"/>
        <w:ind w:firstLine="643"/>
        <w:rPr>
          <w:color w:val="auto"/>
        </w:rPr>
      </w:pPr>
      <w:r>
        <w:rPr>
          <w:rFonts w:hint="eastAsia"/>
          <w:color w:val="auto"/>
        </w:rPr>
        <w:t>碧水保卫战成绩斐然</w:t>
      </w:r>
    </w:p>
    <w:p>
      <w:pPr>
        <w:pStyle w:val="2"/>
        <w:ind w:firstLine="640"/>
        <w:rPr>
          <w:color w:val="auto"/>
          <w:lang w:val="en-US"/>
        </w:rPr>
      </w:pPr>
      <w:r>
        <w:rPr>
          <w:rFonts w:hint="eastAsia"/>
          <w:color w:val="auto"/>
          <w:lang w:val="en-US"/>
        </w:rPr>
        <w:t>“十三五”期间，我市地表水环境质量改善成效显著。2020年，8个国、省控地表水断面水质全部达到目标要求，优良水体比例较2016年提升了37.5个百分点。在生态环境部公布的2020年全国地表水环境质量城市排名中，我市水环境质量改善幅度位居全国第23名，全省第1名。通过全市上下的共同努力，我市水环境质量达到自2009年有监测记录以来历史最好水平。城市饮用水水源地水质保持优良，取水水质达标率为100%，南水北调总干渠水质稳定达到Ⅱ类。建成区内30个黑臭水体完成整治，全面消除了城市黑臭水体，黑臭水体管理基本到位，无问题反弹和水体反黑反臭现象，部分水体开始生态修复，保洁机制初步建立，影响群众多年的脏乱臭问题已得到初步解决。</w:t>
      </w:r>
    </w:p>
    <w:p>
      <w:pPr>
        <w:pStyle w:val="5"/>
        <w:ind w:firstLine="643"/>
        <w:rPr>
          <w:color w:val="auto"/>
        </w:rPr>
      </w:pPr>
      <w:r>
        <w:rPr>
          <w:rFonts w:hint="eastAsia"/>
          <w:color w:val="auto"/>
        </w:rPr>
        <w:t>水生态环境治理能力和水平不断提升</w:t>
      </w:r>
    </w:p>
    <w:p>
      <w:pPr>
        <w:pStyle w:val="2"/>
        <w:ind w:firstLine="640"/>
        <w:rPr>
          <w:color w:val="auto"/>
          <w:lang w:val="en-US"/>
        </w:rPr>
      </w:pPr>
      <w:r>
        <w:rPr>
          <w:rFonts w:hint="eastAsia"/>
          <w:color w:val="auto"/>
          <w:lang w:val="en-US"/>
        </w:rPr>
        <w:t>“</w:t>
      </w:r>
      <w:r>
        <w:rPr>
          <w:color w:val="auto"/>
          <w:lang w:val="en-US"/>
        </w:rPr>
        <w:t>十三五</w:t>
      </w:r>
      <w:r>
        <w:rPr>
          <w:rFonts w:hint="eastAsia"/>
          <w:color w:val="auto"/>
          <w:lang w:val="en-US"/>
        </w:rPr>
        <w:t>”</w:t>
      </w:r>
      <w:r>
        <w:rPr>
          <w:color w:val="auto"/>
          <w:lang w:val="en-US"/>
        </w:rPr>
        <w:t>期间，我市以国家重大战略为契机，积极争取水生态环境保护相关的政策、资金和项目，累计投入资金约104亿元，用于生态水系打造、流域重点水污染防治、农村水污染防治、河</w:t>
      </w:r>
      <w:r>
        <w:rPr>
          <w:rFonts w:hint="eastAsia"/>
          <w:color w:val="auto"/>
          <w:lang w:val="en-US"/>
        </w:rPr>
        <w:t>流清洁行动</w:t>
      </w:r>
      <w:r>
        <w:rPr>
          <w:color w:val="auto"/>
          <w:lang w:val="en-US"/>
        </w:rPr>
        <w:t>等重点工程，实施大运河生态修复与文化保护。创新生态调水机制，2018</w:t>
      </w:r>
      <w:r>
        <w:rPr>
          <w:rFonts w:hint="eastAsia"/>
          <w:color w:val="auto"/>
          <w:lang w:val="en-US"/>
        </w:rPr>
        <w:t>~</w:t>
      </w:r>
      <w:r>
        <w:rPr>
          <w:color w:val="auto"/>
          <w:lang w:val="en-US"/>
        </w:rPr>
        <w:t>2020年连续三年印发生态调水实施方案，科学规划生态调水路线，保障河道基流，实施生态调水</w:t>
      </w:r>
      <w:r>
        <w:rPr>
          <w:rFonts w:hint="eastAsia"/>
          <w:color w:val="auto"/>
          <w:lang w:val="en-US"/>
        </w:rPr>
        <w:t>4.7</w:t>
      </w:r>
      <w:r>
        <w:rPr>
          <w:color w:val="auto"/>
          <w:lang w:val="en-US"/>
        </w:rPr>
        <w:t>亿立方米。大力推动城市基础设施建设，新增城市污水管网229.26公里，城镇污水处理规模达到67万吨/日，再生水利用率稳步提升。组织开展黄河流域生态环境保护专项行动，推进入河排污口摸排，共核查入河排污口48个，对滑县金堤河进行集中整治，严厉打击各类环境违法行为。</w:t>
      </w:r>
    </w:p>
    <w:p>
      <w:pPr>
        <w:pStyle w:val="2"/>
        <w:ind w:firstLine="640"/>
        <w:rPr>
          <w:color w:val="auto"/>
          <w:lang w:val="en-US"/>
        </w:rPr>
      </w:pPr>
    </w:p>
    <w:p>
      <w:pPr>
        <w:pStyle w:val="2"/>
        <w:ind w:firstLine="640"/>
        <w:rPr>
          <w:color w:val="auto"/>
          <w:lang w:val="en-US"/>
        </w:rPr>
      </w:pPr>
    </w:p>
    <w:p>
      <w:pPr>
        <w:pStyle w:val="2"/>
        <w:ind w:firstLine="640"/>
        <w:rPr>
          <w:color w:val="auto"/>
          <w:lang w:val="en-US"/>
        </w:rPr>
      </w:pPr>
    </w:p>
    <w:p>
      <w:pPr>
        <w:pStyle w:val="8"/>
        <w:spacing w:after="40" w:line="560" w:lineRule="exact"/>
        <w:rPr>
          <w:color w:val="auto"/>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1</w:t>
      </w:r>
      <w:r>
        <w:rPr>
          <w:color w:val="auto"/>
        </w:rPr>
        <w:fldChar w:fldCharType="end"/>
      </w:r>
      <w:r>
        <w:rPr>
          <w:rFonts w:hint="eastAsia"/>
          <w:color w:val="auto"/>
          <w:lang w:val="en-US"/>
        </w:rPr>
        <w:t xml:space="preserve">    </w:t>
      </w:r>
      <w:r>
        <w:rPr>
          <w:rFonts w:hint="eastAsia"/>
          <w:color w:val="auto"/>
        </w:rPr>
        <w:t>“</w:t>
      </w:r>
      <w:r>
        <w:rPr>
          <w:color w:val="auto"/>
        </w:rPr>
        <w:t>十三五</w:t>
      </w:r>
      <w:r>
        <w:rPr>
          <w:rFonts w:hint="eastAsia"/>
          <w:color w:val="auto"/>
        </w:rPr>
        <w:t>”</w:t>
      </w:r>
      <w:r>
        <w:rPr>
          <w:color w:val="auto"/>
        </w:rPr>
        <w:t>规划主要指标完成情况表</w:t>
      </w:r>
    </w:p>
    <w:tbl>
      <w:tblPr>
        <w:tblStyle w:val="18"/>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245"/>
        <w:gridCol w:w="242"/>
        <w:gridCol w:w="1856"/>
        <w:gridCol w:w="901"/>
        <w:gridCol w:w="459"/>
        <w:gridCol w:w="902"/>
        <w:gridCol w:w="899"/>
        <w:gridCol w:w="771"/>
        <w:gridCol w:w="1123"/>
        <w:gridCol w:w="680"/>
        <w:gridCol w:w="6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restar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类</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别</w:t>
            </w:r>
          </w:p>
        </w:tc>
        <w:tc>
          <w:tcPr>
            <w:tcW w:w="138" w:type="pct"/>
            <w:vMerge w:val="restar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序</w:t>
            </w:r>
          </w:p>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号</w:t>
            </w:r>
          </w:p>
        </w:tc>
        <w:tc>
          <w:tcPr>
            <w:tcW w:w="1059" w:type="pct"/>
            <w:vMerge w:val="restar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目标指标</w:t>
            </w:r>
          </w:p>
        </w:tc>
        <w:tc>
          <w:tcPr>
            <w:tcW w:w="1291" w:type="pct"/>
            <w:gridSpan w:val="3"/>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规划目标</w:t>
            </w:r>
          </w:p>
        </w:tc>
        <w:tc>
          <w:tcPr>
            <w:tcW w:w="1594" w:type="pct"/>
            <w:gridSpan w:val="3"/>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完成情况</w:t>
            </w:r>
          </w:p>
        </w:tc>
        <w:tc>
          <w:tcPr>
            <w:tcW w:w="388" w:type="pct"/>
            <w:vMerge w:val="restar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属性</w:t>
            </w:r>
          </w:p>
        </w:tc>
        <w:tc>
          <w:tcPr>
            <w:tcW w:w="390" w:type="pct"/>
            <w:vMerge w:val="restar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138"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059"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不含滑县</w:t>
            </w: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滑县</w:t>
            </w: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全市</w:t>
            </w: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lang w:val="en-US"/>
              </w:rPr>
              <w:t>不含滑县</w:t>
            </w: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lang w:val="en-US"/>
              </w:rPr>
              <w:t>滑县</w:t>
            </w: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lang w:val="en-US"/>
              </w:rPr>
              <w:t>全市</w:t>
            </w:r>
          </w:p>
        </w:tc>
        <w:tc>
          <w:tcPr>
            <w:tcW w:w="388"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39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restar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水</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安</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全</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保</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障</w:t>
            </w: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1</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全市用水总量</w:t>
            </w:r>
          </w:p>
          <w:p>
            <w:pPr>
              <w:pStyle w:val="27"/>
              <w:ind w:left="0"/>
              <w:jc w:val="both"/>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w:t>
            </w:r>
            <w:r>
              <w:rPr>
                <w:rFonts w:ascii="Times New Roman" w:hAnsi="Times New Roman" w:eastAsia="仿宋" w:cs="Times New Roman"/>
                <w:color w:val="auto"/>
                <w:sz w:val="21"/>
                <w:szCs w:val="21"/>
              </w:rPr>
              <w:t>亿m</w:t>
            </w:r>
            <w:r>
              <w:rPr>
                <w:rFonts w:ascii="Times New Roman" w:hAnsi="Times New Roman" w:eastAsia="仿宋" w:cs="Times New Roman"/>
                <w:color w:val="auto"/>
                <w:sz w:val="21"/>
                <w:szCs w:val="21"/>
                <w:lang w:val="en-US"/>
              </w:rPr>
              <w:t>³</w:t>
            </w:r>
            <w:r>
              <w:rPr>
                <w:rFonts w:hint="eastAsia" w:ascii="Times New Roman" w:hAnsi="Times New Roman" w:eastAsia="仿宋" w:cs="Times New Roman"/>
                <w:color w:val="auto"/>
                <w:sz w:val="21"/>
                <w:szCs w:val="21"/>
              </w:rPr>
              <w:t>)</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rPr>
              <w:t>13.844</w:t>
            </w:r>
            <w:r>
              <w:rPr>
                <w:rFonts w:hint="eastAsia" w:ascii="Times New Roman" w:hAnsi="Times New Roman" w:eastAsia="仿宋" w:cs="Times New Roman"/>
                <w:color w:val="auto"/>
                <w:sz w:val="21"/>
                <w:szCs w:val="21"/>
                <w:lang w:val="en-US"/>
              </w:rPr>
              <w:t>]</w:t>
            </w: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w:t>
            </w:r>
            <w:r>
              <w:rPr>
                <w:rFonts w:ascii="Times New Roman" w:hAnsi="Times New Roman" w:eastAsia="仿宋" w:cs="Times New Roman"/>
                <w:color w:val="auto"/>
                <w:sz w:val="21"/>
                <w:szCs w:val="21"/>
                <w:lang w:val="en-US"/>
              </w:rPr>
              <w:t>1.59</w:t>
            </w:r>
            <w:r>
              <w:rPr>
                <w:rFonts w:hint="eastAsia" w:ascii="Times New Roman" w:hAnsi="Times New Roman" w:eastAsia="仿宋" w:cs="Times New Roman"/>
                <w:color w:val="auto"/>
                <w:sz w:val="21"/>
                <w:szCs w:val="21"/>
                <w:lang w:val="en-US"/>
              </w:rPr>
              <w:t>68]</w:t>
            </w: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[3.4403]</w:t>
            </w: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lang w:val="en-US"/>
              </w:rPr>
              <w:t>15.037</w:t>
            </w:r>
            <w:r>
              <w:rPr>
                <w:rFonts w:hint="eastAsia" w:ascii="Times New Roman" w:hAnsi="Times New Roman" w:eastAsia="仿宋" w:cs="Times New Roman"/>
                <w:color w:val="auto"/>
                <w:sz w:val="21"/>
                <w:szCs w:val="21"/>
                <w:lang w:val="en-US"/>
              </w:rPr>
              <w:t>1]</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约束性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农业灌溉水有效</w:t>
            </w:r>
          </w:p>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利用系数</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rPr>
              <w:t>0.655</w:t>
            </w:r>
            <w:r>
              <w:rPr>
                <w:rFonts w:hint="eastAsia" w:ascii="Times New Roman" w:hAnsi="Times New Roman" w:eastAsia="仿宋" w:cs="Times New Roman"/>
                <w:color w:val="auto"/>
                <w:sz w:val="21"/>
                <w:szCs w:val="21"/>
                <w:lang w:val="en-US"/>
              </w:rPr>
              <w:t>]</w:t>
            </w: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lang w:val="en-US"/>
              </w:rPr>
              <w:t>0.656</w:t>
            </w:r>
            <w:r>
              <w:rPr>
                <w:rFonts w:hint="eastAsia" w:ascii="Times New Roman" w:hAnsi="Times New Roman" w:eastAsia="仿宋" w:cs="Times New Roman"/>
                <w:color w:val="auto"/>
                <w:sz w:val="21"/>
                <w:szCs w:val="21"/>
                <w:lang w:val="en-US"/>
              </w:rPr>
              <w:t>]</w:t>
            </w: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约束性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3</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万元工业增加值</w:t>
            </w:r>
          </w:p>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用水量</w:t>
            </w:r>
            <w:r>
              <w:rPr>
                <w:rFonts w:hint="eastAsia" w:ascii="Times New Roman" w:hAnsi="Times New Roman" w:eastAsia="仿宋" w:cs="Times New Roman"/>
                <w:color w:val="auto"/>
                <w:sz w:val="21"/>
                <w:szCs w:val="21"/>
              </w:rPr>
              <w:t>(</w:t>
            </w:r>
            <w:r>
              <w:rPr>
                <w:rFonts w:ascii="Times New Roman" w:hAnsi="Times New Roman" w:eastAsia="仿宋" w:cs="Times New Roman"/>
                <w:color w:val="auto"/>
                <w:sz w:val="21"/>
                <w:szCs w:val="21"/>
              </w:rPr>
              <w:t>m</w:t>
            </w:r>
            <w:r>
              <w:rPr>
                <w:rFonts w:ascii="Times New Roman" w:hAnsi="Times New Roman" w:eastAsia="仿宋" w:cs="Times New Roman"/>
                <w:color w:val="auto"/>
                <w:sz w:val="21"/>
                <w:szCs w:val="21"/>
                <w:lang w:val="en-US"/>
              </w:rPr>
              <w:t>³</w:t>
            </w:r>
            <w:r>
              <w:rPr>
                <w:rFonts w:ascii="Times New Roman" w:hAnsi="Times New Roman" w:eastAsia="仿宋" w:cs="Times New Roman"/>
                <w:color w:val="auto"/>
                <w:sz w:val="21"/>
                <w:szCs w:val="21"/>
              </w:rPr>
              <w:t>/万元</w:t>
            </w:r>
            <w:r>
              <w:rPr>
                <w:rFonts w:hint="eastAsia" w:ascii="Times New Roman" w:hAnsi="Times New Roman" w:eastAsia="仿宋" w:cs="Times New Roman"/>
                <w:color w:val="auto"/>
                <w:sz w:val="21"/>
                <w:szCs w:val="21"/>
              </w:rPr>
              <w:t>)</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rPr>
              <w:t>21</w:t>
            </w:r>
            <w:r>
              <w:rPr>
                <w:rFonts w:hint="eastAsia" w:ascii="Times New Roman" w:hAnsi="Times New Roman" w:eastAsia="仿宋" w:cs="Times New Roman"/>
                <w:color w:val="auto"/>
                <w:sz w:val="21"/>
                <w:szCs w:val="21"/>
                <w:lang w:val="en-US"/>
              </w:rPr>
              <w:t>]</w:t>
            </w: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[20.5]</w:t>
            </w: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[9.6]</w:t>
            </w: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lang w:val="en-US"/>
              </w:rPr>
              <w:t>18.0</w:t>
            </w:r>
            <w:r>
              <w:rPr>
                <w:rFonts w:hint="eastAsia" w:ascii="Times New Roman" w:hAnsi="Times New Roman" w:eastAsia="仿宋" w:cs="Times New Roman"/>
                <w:color w:val="auto"/>
                <w:sz w:val="21"/>
                <w:szCs w:val="21"/>
                <w:lang w:val="en-US"/>
              </w:rPr>
              <w:t>]</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约束性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4</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万元GDP用水量</w:t>
            </w:r>
          </w:p>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下降(%)</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rPr>
              <w:t>15</w:t>
            </w:r>
            <w:r>
              <w:rPr>
                <w:rFonts w:hint="eastAsia" w:ascii="Times New Roman" w:hAnsi="Times New Roman" w:eastAsia="仿宋" w:cs="Times New Roman"/>
                <w:color w:val="auto"/>
                <w:sz w:val="21"/>
                <w:szCs w:val="21"/>
                <w:lang w:val="en-US"/>
              </w:rPr>
              <w:t>]</w:t>
            </w: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[14.27]</w:t>
            </w: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[53.07]</w:t>
            </w: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lang w:val="en-US"/>
              </w:rPr>
              <w:t>27.</w:t>
            </w:r>
            <w:r>
              <w:rPr>
                <w:rFonts w:hint="eastAsia" w:ascii="Times New Roman" w:hAnsi="Times New Roman" w:eastAsia="仿宋" w:cs="Times New Roman"/>
                <w:color w:val="auto"/>
                <w:sz w:val="21"/>
                <w:szCs w:val="21"/>
                <w:lang w:val="en-US"/>
              </w:rPr>
              <w:t>1]</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约束性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5</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新增供水能力</w:t>
            </w:r>
          </w:p>
          <w:p>
            <w:pPr>
              <w:pStyle w:val="27"/>
              <w:ind w:left="0"/>
              <w:jc w:val="both"/>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rPr>
              <w:t>(</w:t>
            </w:r>
            <w:r>
              <w:rPr>
                <w:rFonts w:ascii="Times New Roman" w:hAnsi="Times New Roman" w:eastAsia="仿宋" w:cs="Times New Roman"/>
                <w:color w:val="auto"/>
                <w:sz w:val="21"/>
                <w:szCs w:val="21"/>
              </w:rPr>
              <w:t>亿m</w:t>
            </w:r>
            <w:r>
              <w:rPr>
                <w:rFonts w:ascii="Times New Roman" w:hAnsi="Times New Roman" w:eastAsia="仿宋" w:cs="Times New Roman"/>
                <w:color w:val="auto"/>
                <w:sz w:val="21"/>
                <w:szCs w:val="21"/>
                <w:lang w:val="en-US"/>
              </w:rPr>
              <w:t>³</w:t>
            </w:r>
            <w:r>
              <w:rPr>
                <w:rFonts w:hint="eastAsia" w:ascii="Times New Roman" w:hAnsi="Times New Roman" w:eastAsia="仿宋" w:cs="Times New Roman"/>
                <w:color w:val="auto"/>
                <w:sz w:val="21"/>
                <w:szCs w:val="21"/>
              </w:rPr>
              <w:t>)</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3.61</w:t>
            </w: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3</w:t>
            </w:r>
            <w:r>
              <w:rPr>
                <w:rFonts w:ascii="Times New Roman" w:hAnsi="Times New Roman" w:eastAsia="仿宋" w:cs="Times New Roman"/>
                <w:color w:val="auto"/>
                <w:sz w:val="21"/>
                <w:szCs w:val="21"/>
                <w:lang w:val="en-US"/>
              </w:rPr>
              <w:t>.56</w:t>
            </w: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0.51</w:t>
            </w: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rPr>
              <w:t>4</w:t>
            </w:r>
            <w:r>
              <w:rPr>
                <w:rFonts w:ascii="Times New Roman" w:hAnsi="Times New Roman" w:eastAsia="仿宋" w:cs="Times New Roman"/>
                <w:color w:val="auto"/>
                <w:sz w:val="21"/>
                <w:szCs w:val="21"/>
              </w:rPr>
              <w:t>.07</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6</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rPr>
            </w:pPr>
            <w:bookmarkStart w:id="20" w:name="_Hlk81859779"/>
            <w:r>
              <w:rPr>
                <w:rFonts w:ascii="Times New Roman" w:hAnsi="Times New Roman" w:eastAsia="仿宋" w:cs="Times New Roman"/>
                <w:color w:val="auto"/>
                <w:sz w:val="21"/>
                <w:szCs w:val="21"/>
              </w:rPr>
              <w:t>新增农田有效</w:t>
            </w:r>
          </w:p>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灌溉面积</w:t>
            </w:r>
            <w:r>
              <w:rPr>
                <w:rFonts w:hint="eastAsia" w:ascii="Times New Roman" w:hAnsi="Times New Roman" w:eastAsia="仿宋" w:cs="Times New Roman"/>
                <w:color w:val="auto"/>
                <w:sz w:val="21"/>
                <w:szCs w:val="21"/>
              </w:rPr>
              <w:t>(</w:t>
            </w:r>
            <w:r>
              <w:rPr>
                <w:rFonts w:ascii="Times New Roman" w:hAnsi="Times New Roman" w:eastAsia="仿宋" w:cs="Times New Roman"/>
                <w:color w:val="auto"/>
                <w:sz w:val="21"/>
                <w:szCs w:val="21"/>
              </w:rPr>
              <w:t>万亩</w:t>
            </w:r>
            <w:bookmarkEnd w:id="20"/>
            <w:r>
              <w:rPr>
                <w:rFonts w:hint="eastAsia" w:ascii="Times New Roman" w:hAnsi="Times New Roman" w:eastAsia="仿宋" w:cs="Times New Roman"/>
                <w:color w:val="auto"/>
                <w:sz w:val="21"/>
                <w:szCs w:val="21"/>
              </w:rPr>
              <w:t>)</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34</w:t>
            </w: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27.24</w:t>
            </w: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7</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新增水土流失综合</w:t>
            </w:r>
          </w:p>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治理面积</w:t>
            </w:r>
            <w:r>
              <w:rPr>
                <w:rFonts w:hint="eastAsia" w:ascii="Times New Roman" w:hAnsi="Times New Roman" w:eastAsia="仿宋" w:cs="Times New Roman"/>
                <w:color w:val="auto"/>
                <w:sz w:val="21"/>
                <w:szCs w:val="21"/>
              </w:rPr>
              <w:t>(</w:t>
            </w:r>
            <w:r>
              <w:rPr>
                <w:rFonts w:ascii="Times New Roman" w:hAnsi="Times New Roman" w:eastAsia="仿宋" w:cs="Times New Roman"/>
                <w:color w:val="auto"/>
                <w:sz w:val="21"/>
                <w:szCs w:val="21"/>
              </w:rPr>
              <w:t>km</w:t>
            </w:r>
            <w:r>
              <w:rPr>
                <w:rFonts w:ascii="Times New Roman" w:hAnsi="Times New Roman" w:eastAsia="仿宋" w:cs="Times New Roman"/>
                <w:color w:val="auto"/>
                <w:sz w:val="21"/>
                <w:szCs w:val="21"/>
                <w:lang w:val="en-US"/>
              </w:rPr>
              <w:t>²</w:t>
            </w:r>
            <w:r>
              <w:rPr>
                <w:rFonts w:hint="eastAsia" w:ascii="Times New Roman" w:hAnsi="Times New Roman" w:eastAsia="仿宋" w:cs="Times New Roman"/>
                <w:color w:val="auto"/>
                <w:sz w:val="21"/>
                <w:szCs w:val="21"/>
              </w:rPr>
              <w:t>)</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350</w:t>
            </w: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372</w:t>
            </w: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restar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水</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生</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态</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环</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境</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保</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护</w:t>
            </w: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地表水优良(达到或</w:t>
            </w:r>
          </w:p>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优于Ⅲ类水体)</w:t>
            </w:r>
          </w:p>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比例(%)</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完成国家、</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省下达任务</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约束性</w:t>
            </w:r>
          </w:p>
        </w:tc>
        <w:tc>
          <w:tcPr>
            <w:tcW w:w="390" w:type="pct"/>
            <w:vMerge w:val="restar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以8个</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国省考</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断面计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2</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地表水劣Ⅴ类水体</w:t>
            </w:r>
          </w:p>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比例(%)</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0</w:t>
            </w: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0</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约束性</w:t>
            </w:r>
          </w:p>
        </w:tc>
        <w:tc>
          <w:tcPr>
            <w:tcW w:w="39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3</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城市集中式饮用水</w:t>
            </w:r>
          </w:p>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水源达到或优于</w:t>
            </w:r>
          </w:p>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Ⅲ类比例(%)</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[98]</w:t>
            </w: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[100]</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预期性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4</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南水北调中线工程</w:t>
            </w:r>
          </w:p>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总干渠水质</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稳定达到</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Ⅱ类</w:t>
            </w: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稳定达到</w:t>
            </w:r>
          </w:p>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Ⅱ类</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预期性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40" w:type="pct"/>
            <w:vMerge w:val="continue"/>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c>
          <w:tcPr>
            <w:tcW w:w="13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5</w:t>
            </w:r>
          </w:p>
        </w:tc>
        <w:tc>
          <w:tcPr>
            <w:tcW w:w="1059" w:type="pct"/>
            <w:tcMar>
              <w:top w:w="0" w:type="dxa"/>
              <w:left w:w="0" w:type="dxa"/>
              <w:bottom w:w="0" w:type="dxa"/>
              <w:right w:w="0" w:type="dxa"/>
            </w:tcMar>
            <w:vAlign w:val="center"/>
          </w:tcPr>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城市建成区黑臭</w:t>
            </w:r>
          </w:p>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水体控制比例</w:t>
            </w:r>
          </w:p>
        </w:tc>
        <w:tc>
          <w:tcPr>
            <w:tcW w:w="514"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262"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515"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消除</w:t>
            </w:r>
          </w:p>
        </w:tc>
        <w:tc>
          <w:tcPr>
            <w:tcW w:w="513"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44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p>
        </w:tc>
        <w:tc>
          <w:tcPr>
            <w:tcW w:w="641"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全部消除</w:t>
            </w:r>
          </w:p>
        </w:tc>
        <w:tc>
          <w:tcPr>
            <w:tcW w:w="388"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预期性</w:t>
            </w:r>
          </w:p>
        </w:tc>
        <w:tc>
          <w:tcPr>
            <w:tcW w:w="390" w:type="pct"/>
            <w:tcMar>
              <w:top w:w="0" w:type="dxa"/>
              <w:left w:w="0" w:type="dxa"/>
              <w:bottom w:w="0" w:type="dxa"/>
              <w:right w:w="0" w:type="dxa"/>
            </w:tcMar>
            <w:vAlign w:val="center"/>
          </w:tcPr>
          <w:p>
            <w:pPr>
              <w:pStyle w:val="27"/>
              <w:ind w:left="0"/>
              <w:jc w:val="center"/>
              <w:rPr>
                <w:rFonts w:ascii="Times New Roman" w:hAnsi="Times New Roman" w:eastAsia="仿宋" w:cs="Times New Roman"/>
                <w:color w:val="auto"/>
                <w:sz w:val="21"/>
                <w:szCs w:val="21"/>
              </w:rPr>
            </w:pPr>
          </w:p>
        </w:tc>
      </w:tr>
    </w:tbl>
    <w:p>
      <w:pPr>
        <w:pStyle w:val="2"/>
        <w:spacing w:line="240" w:lineRule="auto"/>
        <w:ind w:firstLine="0" w:firstLineChars="0"/>
        <w:rPr>
          <w:color w:val="auto"/>
          <w:sz w:val="21"/>
          <w:szCs w:val="21"/>
          <w:lang w:val="en-US"/>
        </w:rPr>
      </w:pPr>
      <w:r>
        <w:rPr>
          <w:rFonts w:hint="eastAsia"/>
          <w:color w:val="auto"/>
          <w:sz w:val="21"/>
          <w:szCs w:val="21"/>
        </w:rPr>
        <w:t>注：</w:t>
      </w:r>
      <w:r>
        <w:rPr>
          <w:rFonts w:hint="eastAsia"/>
          <w:color w:val="auto"/>
          <w:sz w:val="21"/>
          <w:szCs w:val="21"/>
          <w:lang w:val="en-US"/>
        </w:rPr>
        <w:t>1、指标带[]为期末达到数，其余为5年累计数。</w:t>
      </w:r>
    </w:p>
    <w:p>
      <w:pPr>
        <w:pStyle w:val="2"/>
        <w:spacing w:line="240" w:lineRule="auto"/>
        <w:ind w:firstLine="0" w:firstLineChars="0"/>
        <w:rPr>
          <w:color w:val="auto"/>
          <w:sz w:val="21"/>
          <w:szCs w:val="21"/>
          <w:lang w:val="en-US"/>
        </w:rPr>
      </w:pPr>
      <w:r>
        <w:rPr>
          <w:color w:val="auto"/>
          <w:sz w:val="21"/>
          <w:szCs w:val="21"/>
          <w:lang w:val="en-US"/>
        </w:rPr>
        <w:t>2</w:t>
      </w:r>
      <w:r>
        <w:rPr>
          <w:rFonts w:hint="eastAsia"/>
          <w:color w:val="auto"/>
          <w:sz w:val="21"/>
          <w:szCs w:val="21"/>
          <w:lang w:val="en-US"/>
        </w:rPr>
        <w:t>、“</w:t>
      </w:r>
      <w:r>
        <w:rPr>
          <w:color w:val="auto"/>
          <w:sz w:val="21"/>
          <w:szCs w:val="21"/>
          <w:lang w:val="en-US"/>
        </w:rPr>
        <w:t>城市集中式饮用水水源达到或优于Ⅲ类比例</w:t>
      </w:r>
      <w:r>
        <w:rPr>
          <w:rFonts w:hint="eastAsia"/>
          <w:color w:val="auto"/>
          <w:sz w:val="21"/>
          <w:szCs w:val="21"/>
          <w:lang w:val="en-US"/>
        </w:rPr>
        <w:t>”指“十三五”期间纳入考核的集中式饮用水水源水质达到或优于Ⅲ类比例。</w:t>
      </w:r>
    </w:p>
    <w:p>
      <w:pPr>
        <w:pStyle w:val="2"/>
        <w:spacing w:line="240" w:lineRule="auto"/>
        <w:ind w:firstLine="0" w:firstLineChars="0"/>
        <w:rPr>
          <w:color w:val="auto"/>
          <w:sz w:val="21"/>
          <w:szCs w:val="21"/>
          <w:lang w:val="en-US"/>
        </w:rPr>
      </w:pPr>
      <w:r>
        <w:rPr>
          <w:color w:val="auto"/>
          <w:sz w:val="21"/>
          <w:szCs w:val="21"/>
          <w:lang w:val="en-US"/>
        </w:rPr>
        <w:t>3</w:t>
      </w:r>
      <w:r>
        <w:rPr>
          <w:rFonts w:hint="eastAsia"/>
          <w:color w:val="auto"/>
          <w:sz w:val="21"/>
          <w:szCs w:val="21"/>
          <w:lang w:val="en-US"/>
        </w:rPr>
        <w:t>、“</w:t>
      </w:r>
      <w:r>
        <w:rPr>
          <w:color w:val="auto"/>
          <w:sz w:val="21"/>
          <w:szCs w:val="21"/>
          <w:lang w:val="en-US"/>
        </w:rPr>
        <w:t>城市建成区黑臭水体控制比例</w:t>
      </w:r>
      <w:r>
        <w:rPr>
          <w:rFonts w:hint="eastAsia"/>
          <w:color w:val="auto"/>
          <w:sz w:val="21"/>
          <w:szCs w:val="21"/>
          <w:lang w:val="en-US"/>
        </w:rPr>
        <w:t>”为列入住建部门确定清单的城市黑臭水体。</w:t>
      </w:r>
    </w:p>
    <w:p>
      <w:pPr>
        <w:pStyle w:val="4"/>
        <w:rPr>
          <w:color w:val="auto"/>
        </w:rPr>
      </w:pPr>
      <w:bookmarkStart w:id="21" w:name="_Toc7950"/>
      <w:r>
        <w:rPr>
          <w:color w:val="auto"/>
        </w:rPr>
        <w:t>面临形势</w:t>
      </w:r>
      <w:bookmarkEnd w:id="21"/>
    </w:p>
    <w:p>
      <w:pPr>
        <w:pStyle w:val="2"/>
        <w:ind w:firstLine="640"/>
        <w:rPr>
          <w:color w:val="auto"/>
        </w:rPr>
      </w:pPr>
      <w:r>
        <w:rPr>
          <w:rFonts w:hint="eastAsia"/>
          <w:color w:val="auto"/>
        </w:rPr>
        <w:t>“十四五”时期是我国全面建设社会主义现代化国家新征程、向第二个百年奋斗目标进军的第一个五年；</w:t>
      </w:r>
      <w:r>
        <w:rPr>
          <w:rFonts w:hint="eastAsia"/>
          <w:color w:val="auto"/>
          <w:lang w:val="en-US"/>
        </w:rPr>
        <w:t>也是我市再振辉煌、跨越发展、建成新时代区域中心强市、实现“八个领先”的关键时期。</w:t>
      </w:r>
      <w:r>
        <w:rPr>
          <w:rFonts w:hint="eastAsia"/>
          <w:color w:val="auto"/>
        </w:rPr>
        <w:t>我</w:t>
      </w:r>
      <w:r>
        <w:rPr>
          <w:rFonts w:hint="eastAsia"/>
          <w:color w:val="auto"/>
          <w:lang w:val="en-US"/>
        </w:rPr>
        <w:t>市</w:t>
      </w:r>
      <w:r>
        <w:rPr>
          <w:rFonts w:hint="eastAsia"/>
          <w:color w:val="auto"/>
        </w:rPr>
        <w:t>治水兴水和水生态环境保护工作必须深入贯彻落实习近平生态文明思想，全面贯彻落实党中央决策部署和省委省政府、</w:t>
      </w:r>
      <w:r>
        <w:rPr>
          <w:rFonts w:hint="eastAsia"/>
          <w:color w:val="auto"/>
          <w:lang w:val="en-US"/>
        </w:rPr>
        <w:t>市委市政府</w:t>
      </w:r>
      <w:r>
        <w:rPr>
          <w:rFonts w:hint="eastAsia"/>
          <w:color w:val="auto"/>
        </w:rPr>
        <w:t>决策要求，立足</w:t>
      </w:r>
      <w:r>
        <w:rPr>
          <w:rFonts w:hint="eastAsia"/>
          <w:color w:val="auto"/>
          <w:lang w:val="en-US"/>
        </w:rPr>
        <w:t>我市市情</w:t>
      </w:r>
      <w:r>
        <w:rPr>
          <w:rFonts w:hint="eastAsia"/>
          <w:color w:val="auto"/>
        </w:rPr>
        <w:t>水情，以前瞻30年的眼光看问题、谋对策，准确把握水安全和水生态环境保护时代命题，构建与社会主义现代化进程相适应的水安全保障和水生态环境保护体系，全面提升水安全保障能力，持续改善水生态环境质量，开创协同治水新局面。</w:t>
      </w:r>
    </w:p>
    <w:p>
      <w:pPr>
        <w:pStyle w:val="5"/>
        <w:numPr>
          <w:ilvl w:val="0"/>
          <w:numId w:val="4"/>
        </w:numPr>
        <w:ind w:firstLine="643"/>
        <w:rPr>
          <w:color w:val="auto"/>
        </w:rPr>
      </w:pPr>
      <w:r>
        <w:rPr>
          <w:rFonts w:hint="eastAsia"/>
          <w:color w:val="auto"/>
        </w:rPr>
        <w:t>立足新发展阶段，完整、准确、全面贯彻新发展理念，紧抓构建新发展格局战略机遇，要求全面提升水安全保障能力和改善水生态环境质量</w:t>
      </w:r>
    </w:p>
    <w:p>
      <w:pPr>
        <w:pStyle w:val="2"/>
        <w:ind w:firstLine="640"/>
        <w:rPr>
          <w:color w:val="auto"/>
        </w:rPr>
      </w:pPr>
      <w:r>
        <w:rPr>
          <w:rFonts w:hint="eastAsia"/>
          <w:color w:val="auto"/>
          <w:lang w:val="en-US"/>
        </w:rPr>
        <w:t>国家、省“十四五”规划和</w:t>
      </w:r>
      <w:r>
        <w:rPr>
          <w:rFonts w:hint="eastAsia"/>
          <w:color w:val="auto"/>
        </w:rPr>
        <w:t>《</w:t>
      </w:r>
      <w:r>
        <w:rPr>
          <w:rFonts w:hint="eastAsia"/>
          <w:color w:val="auto"/>
          <w:lang w:val="en-US"/>
        </w:rPr>
        <w:t>安阳市</w:t>
      </w:r>
      <w:r>
        <w:rPr>
          <w:rFonts w:hint="eastAsia"/>
          <w:color w:val="auto"/>
        </w:rPr>
        <w:t>国民经济和社会发展第十四个五年规划和</w:t>
      </w:r>
      <w:r>
        <w:rPr>
          <w:rFonts w:hint="eastAsia"/>
          <w:color w:val="auto"/>
          <w:lang w:val="en-US"/>
        </w:rPr>
        <w:t>二〇三五</w:t>
      </w:r>
      <w:r>
        <w:rPr>
          <w:rFonts w:hint="eastAsia"/>
          <w:color w:val="auto"/>
        </w:rPr>
        <w:t>年远景目标纲要》对水利基础设施建设、水资源集约安全利用、提升水生态系统质量和稳定性、持续改善水环境质量及实施的重大工程等方面作出一系列重要部署，在重大引调水、国家节水行动、优化水资源配置、强化水资源刚性约束、水旱灾害防御、农业水利设施建设、水污染防治、加强</w:t>
      </w:r>
      <w:r>
        <w:rPr>
          <w:rFonts w:hint="eastAsia"/>
          <w:color w:val="auto"/>
          <w:lang w:val="en-US"/>
        </w:rPr>
        <w:t>河流和湿地</w:t>
      </w:r>
      <w:r>
        <w:rPr>
          <w:rFonts w:hint="eastAsia"/>
          <w:color w:val="auto"/>
        </w:rPr>
        <w:t>生态保护治理、水土流失综合治理、河长制、用水权市场化交易等方面作出了具体安排。进入新发展阶段，我</w:t>
      </w:r>
      <w:r>
        <w:rPr>
          <w:rFonts w:hint="eastAsia"/>
          <w:color w:val="auto"/>
          <w:lang w:val="en-US"/>
        </w:rPr>
        <w:t>市</w:t>
      </w:r>
      <w:r>
        <w:rPr>
          <w:rFonts w:hint="eastAsia"/>
          <w:color w:val="auto"/>
        </w:rPr>
        <w:t>治水兴水和水生态环境保护工作必须落实</w:t>
      </w:r>
      <w:r>
        <w:rPr>
          <w:rFonts w:hint="eastAsia"/>
          <w:color w:val="auto"/>
          <w:lang w:val="en-US"/>
        </w:rPr>
        <w:t>上位规划</w:t>
      </w:r>
      <w:r>
        <w:rPr>
          <w:rFonts w:hint="eastAsia"/>
          <w:color w:val="auto"/>
        </w:rPr>
        <w:t>要求，完整、准确、全面贯彻新发展理念，紧抓构建新发展格局战略机遇，系统解决水安全中的新老水问题，推动水安全保障基本公共服务提档升级，全面提升水安全保障能力，持续改善水生态环境质量，满足人民群众对持久水安全、优质水资源、健康水生态、宜居水环境、先进水文化的要求，助力</w:t>
      </w:r>
      <w:r>
        <w:rPr>
          <w:rFonts w:hint="eastAsia"/>
          <w:color w:val="auto"/>
          <w:lang w:val="en-US"/>
        </w:rPr>
        <w:t>我市</w:t>
      </w:r>
      <w:r>
        <w:rPr>
          <w:rFonts w:hint="eastAsia"/>
          <w:color w:val="auto"/>
        </w:rPr>
        <w:t>乡村振兴实现更大突破、</w:t>
      </w:r>
      <w:r>
        <w:rPr>
          <w:rFonts w:hint="eastAsia"/>
          <w:color w:val="auto"/>
          <w:lang w:val="en-US"/>
        </w:rPr>
        <w:t>山水林田湖草</w:t>
      </w:r>
      <w:r>
        <w:rPr>
          <w:rFonts w:hint="eastAsia"/>
          <w:color w:val="auto"/>
        </w:rPr>
        <w:t>保护治理实现更大进展、民生福祉实现更大改善。</w:t>
      </w:r>
    </w:p>
    <w:p>
      <w:pPr>
        <w:pStyle w:val="5"/>
        <w:numPr>
          <w:ilvl w:val="0"/>
          <w:numId w:val="4"/>
        </w:numPr>
        <w:ind w:firstLine="643"/>
        <w:rPr>
          <w:color w:val="auto"/>
        </w:rPr>
      </w:pPr>
      <w:r>
        <w:rPr>
          <w:rFonts w:hint="eastAsia"/>
          <w:color w:val="auto"/>
        </w:rPr>
        <w:t>落实重大国家战略部署，必须充分发挥水资源刚性约束和水安全保障作用</w:t>
      </w:r>
    </w:p>
    <w:p>
      <w:pPr>
        <w:pStyle w:val="2"/>
        <w:ind w:firstLine="640"/>
        <w:rPr>
          <w:color w:val="auto"/>
        </w:rPr>
      </w:pPr>
      <w:r>
        <w:rPr>
          <w:rFonts w:hint="eastAsia"/>
          <w:color w:val="auto"/>
        </w:rPr>
        <w:t>“十四五”时期，我国转向高质量发展阶段，</w:t>
      </w:r>
      <w:r>
        <w:rPr>
          <w:rFonts w:hint="eastAsia"/>
          <w:color w:val="auto"/>
          <w:lang w:val="en-US"/>
        </w:rPr>
        <w:t>我市</w:t>
      </w:r>
      <w:r>
        <w:rPr>
          <w:rFonts w:hint="eastAsia"/>
          <w:color w:val="auto"/>
        </w:rPr>
        <w:t>必须处理好发展和保护、利用和修复的关系，坚持节水优先，深入</w:t>
      </w:r>
      <w:r>
        <w:rPr>
          <w:rFonts w:hint="eastAsia"/>
          <w:color w:val="auto"/>
          <w:lang w:val="en-US"/>
        </w:rPr>
        <w:t>落实</w:t>
      </w:r>
      <w:r>
        <w:rPr>
          <w:rFonts w:hint="eastAsia"/>
          <w:color w:val="auto"/>
        </w:rPr>
        <w:t>国家节水行动，</w:t>
      </w:r>
      <w:r>
        <w:rPr>
          <w:rFonts w:hint="eastAsia"/>
          <w:color w:val="auto"/>
          <w:lang w:val="en-US"/>
        </w:rPr>
        <w:t>强化</w:t>
      </w:r>
      <w:r>
        <w:rPr>
          <w:rFonts w:hint="eastAsia"/>
          <w:color w:val="auto"/>
        </w:rPr>
        <w:t>水资源刚性约束，引导推动重大基础设施和公共资源空间布局优化；</w:t>
      </w:r>
      <w:r>
        <w:rPr>
          <w:rFonts w:hint="eastAsia"/>
          <w:color w:val="auto"/>
          <w:lang w:val="en-US"/>
        </w:rPr>
        <w:t>依托国家水网建设，</w:t>
      </w:r>
      <w:r>
        <w:rPr>
          <w:rFonts w:hint="eastAsia"/>
          <w:color w:val="auto"/>
        </w:rPr>
        <w:t>准确把握南水北调后续工程面临的新形势新任务，高质量</w:t>
      </w:r>
      <w:r>
        <w:rPr>
          <w:rFonts w:hint="eastAsia"/>
          <w:color w:val="auto"/>
          <w:lang w:val="en-US"/>
        </w:rPr>
        <w:t>完成</w:t>
      </w:r>
      <w:r>
        <w:rPr>
          <w:rFonts w:hint="eastAsia"/>
          <w:color w:val="auto"/>
        </w:rPr>
        <w:t>南水北调后续工程建设，推进河流水系治理保护和骨干工程建设，</w:t>
      </w:r>
      <w:r>
        <w:rPr>
          <w:rFonts w:hint="eastAsia"/>
          <w:color w:val="auto"/>
          <w:lang w:val="en-US"/>
        </w:rPr>
        <w:t>配套完善大中小微相互协调的工程体系，</w:t>
      </w:r>
      <w:r>
        <w:rPr>
          <w:rFonts w:hint="eastAsia"/>
          <w:color w:val="auto"/>
        </w:rPr>
        <w:t>加快构建兴利除害的现代水网体系；加大生态保护力度、巩固生态绿色发展格局，完善区域防洪减灾体系、优化水资源配置战略格局，为</w:t>
      </w:r>
      <w:r>
        <w:rPr>
          <w:rFonts w:hint="eastAsia"/>
          <w:color w:val="auto"/>
          <w:lang w:val="en-US"/>
        </w:rPr>
        <w:t>我市</w:t>
      </w:r>
      <w:r>
        <w:rPr>
          <w:rFonts w:hint="eastAsia"/>
          <w:color w:val="auto"/>
        </w:rPr>
        <w:t>决胜全面建成小康社会、推动安阳在中原出彩中奋勇争先提供坚实可靠的水安全支撑和保障。</w:t>
      </w:r>
    </w:p>
    <w:p>
      <w:pPr>
        <w:pStyle w:val="5"/>
        <w:numPr>
          <w:ilvl w:val="0"/>
          <w:numId w:val="4"/>
        </w:numPr>
        <w:ind w:firstLine="643"/>
        <w:rPr>
          <w:color w:val="auto"/>
        </w:rPr>
      </w:pPr>
      <w:r>
        <w:rPr>
          <w:rFonts w:hint="eastAsia"/>
          <w:color w:val="auto"/>
        </w:rPr>
        <w:t>推进生态文明建设，深入打好污染防治攻坚战，高标准打好碧水保卫战</w:t>
      </w:r>
    </w:p>
    <w:p>
      <w:pPr>
        <w:pStyle w:val="2"/>
        <w:ind w:firstLine="640"/>
        <w:rPr>
          <w:color w:val="auto"/>
          <w:lang w:val="en-US"/>
        </w:rPr>
      </w:pPr>
      <w:r>
        <w:rPr>
          <w:rFonts w:hint="eastAsia"/>
          <w:color w:val="auto"/>
          <w:lang w:val="en-US"/>
        </w:rPr>
        <w:t>“十四五”时期是我市经济社会发展全面绿色转型、建设新时代区域中心强市的新阶段，要深入贯彻落实习近平生态文明思想，锚定</w:t>
      </w:r>
      <w:r>
        <w:rPr>
          <w:rFonts w:hint="eastAsia"/>
          <w:color w:val="auto"/>
        </w:rPr>
        <w:t>省委省政府</w:t>
      </w:r>
      <w:r>
        <w:rPr>
          <w:rFonts w:hint="eastAsia"/>
          <w:color w:val="auto"/>
          <w:lang w:val="en-US"/>
        </w:rPr>
        <w:t>“</w:t>
      </w:r>
      <w:r>
        <w:rPr>
          <w:rFonts w:hint="eastAsia"/>
          <w:color w:val="auto"/>
        </w:rPr>
        <w:t>确保高质量建设现代化河南、确保高水平实现现代化河南</w:t>
      </w:r>
      <w:r>
        <w:rPr>
          <w:rFonts w:hint="eastAsia"/>
          <w:color w:val="auto"/>
          <w:lang w:val="en-US"/>
        </w:rPr>
        <w:t>”</w:t>
      </w:r>
      <w:r>
        <w:rPr>
          <w:rFonts w:hint="eastAsia"/>
          <w:color w:val="auto"/>
        </w:rPr>
        <w:t>奋斗目标</w:t>
      </w:r>
      <w:r>
        <w:rPr>
          <w:rFonts w:hint="eastAsia"/>
          <w:color w:val="auto"/>
          <w:lang w:val="en-US"/>
        </w:rPr>
        <w:t>，围绕建成“一个强市”、实现“八个领先”开展工作，坚定不移走生态优先、绿色发展之路，统筹水灾害防治、水资源利用、水环境治理、水生态保护，推动减污降碳协同增效；深入打好水污染防治攻坚战，以更高标准打好碧水保卫战，全面启动水生态保护修复，促进水生态环境持续改善，突出水生态环境问题基本消除，让老百姓实实在在感受到生态环境质量的改善。水生态环境保护工作必将为我市高质量发展、实现生态治理能力区域领先蓄能增势。</w:t>
      </w:r>
    </w:p>
    <w:p>
      <w:pPr>
        <w:pStyle w:val="5"/>
        <w:numPr>
          <w:ilvl w:val="0"/>
          <w:numId w:val="4"/>
        </w:numPr>
        <w:ind w:firstLine="643"/>
        <w:rPr>
          <w:color w:val="auto"/>
        </w:rPr>
      </w:pPr>
      <w:r>
        <w:rPr>
          <w:rFonts w:hint="eastAsia"/>
          <w:color w:val="auto"/>
        </w:rPr>
        <w:t>推进治理体系和治理能力现代化，持续提升水治理能力</w:t>
      </w:r>
    </w:p>
    <w:p>
      <w:pPr>
        <w:pStyle w:val="2"/>
        <w:ind w:firstLine="640"/>
        <w:rPr>
          <w:color w:val="auto"/>
          <w:lang w:val="en-US"/>
        </w:rPr>
      </w:pPr>
      <w:r>
        <w:rPr>
          <w:rFonts w:hint="eastAsia"/>
          <w:color w:val="auto"/>
          <w:lang w:val="en-US"/>
        </w:rPr>
        <w:t>进入新发展阶段，要求统筹发展和安全，推进治理体系和治理能力现代化，实现经济行稳致远、社会安定和谐。水治理体系和治理能力是各级政府治理体系和治理能力的重要组成部分，应进一步深化治水管水体制机制改革，不断推进涉水管理建设，健全现代水环境治理体系，建立地上地下、水陆统筹的水生态环境治理制度。加强水法治建设，完善河流管理保护机制，强化河长制落实，推进水安全保障和水生态环境保护科技创新，加快构建系统完备、科学规范、运行有效的水治理体系。加强智慧建设，完善监测网络，推动智慧系统建设和应用，不断提高管理的数字化、网络化和智能化水平，提升涉水事务管理能力和风险防控能力，全面提升水治理能力。</w:t>
      </w:r>
    </w:p>
    <w:p>
      <w:pPr>
        <w:pStyle w:val="5"/>
        <w:numPr>
          <w:ilvl w:val="0"/>
          <w:numId w:val="4"/>
        </w:numPr>
        <w:ind w:firstLine="643"/>
        <w:rPr>
          <w:color w:val="auto"/>
        </w:rPr>
      </w:pPr>
      <w:r>
        <w:rPr>
          <w:rFonts w:hint="eastAsia"/>
          <w:color w:val="auto"/>
        </w:rPr>
        <w:t>落实市委市政府战略部署，统筹实施“十四五”水安全保障和水生态环境保护</w:t>
      </w:r>
    </w:p>
    <w:p>
      <w:pPr>
        <w:pStyle w:val="2"/>
        <w:ind w:firstLine="640"/>
        <w:rPr>
          <w:color w:val="auto"/>
          <w:lang w:val="en-US"/>
        </w:rPr>
      </w:pPr>
      <w:r>
        <w:rPr>
          <w:rFonts w:hint="eastAsia"/>
          <w:color w:val="auto"/>
          <w:lang w:val="en-US"/>
        </w:rPr>
        <w:t>进入新发展阶段，市委市政府做出了</w:t>
      </w:r>
      <w:r>
        <w:rPr>
          <w:rFonts w:hint="eastAsia"/>
          <w:color w:val="auto"/>
        </w:rPr>
        <w:t>建成新时代区域中心强市、全面建设社会主义现代化活力古都出彩安阳</w:t>
      </w:r>
      <w:r>
        <w:rPr>
          <w:rFonts w:hint="eastAsia"/>
          <w:color w:val="auto"/>
          <w:lang w:val="en-US"/>
        </w:rPr>
        <w:t>的战略部署，明确了今后五年工作的指导思想、基本原则、主要目标，提出了主要任务和重要举措。“十四五”期间我市治水兴水工作必须锚定“两个确保”目标，积极回应人民群众所思所想所盼，统筹推进水源、水权、水利、水工、水务综合改革，统筹水灾害防治、水资源利用、水环境治理、水生态保护，深入打好水污染防治攻坚战，加快构建兴利除害现代水网体系，全面提升水安全保障水平，持续改善水生态环境质量，为安阳在中原出彩中奋勇争先提供坚实保障。</w:t>
      </w:r>
    </w:p>
    <w:p>
      <w:pPr>
        <w:pStyle w:val="4"/>
        <w:rPr>
          <w:color w:val="auto"/>
          <w:lang w:val="en-US"/>
        </w:rPr>
      </w:pPr>
      <w:bookmarkStart w:id="22" w:name="_Toc28104"/>
      <w:r>
        <w:rPr>
          <w:color w:val="auto"/>
        </w:rPr>
        <w:t>挑战</w:t>
      </w:r>
      <w:r>
        <w:rPr>
          <w:rFonts w:hint="eastAsia"/>
          <w:color w:val="auto"/>
          <w:lang w:val="en-US"/>
        </w:rPr>
        <w:t>与压力</w:t>
      </w:r>
      <w:bookmarkEnd w:id="22"/>
    </w:p>
    <w:p>
      <w:pPr>
        <w:pStyle w:val="2"/>
        <w:ind w:firstLine="640"/>
        <w:rPr>
          <w:color w:val="auto"/>
        </w:rPr>
      </w:pPr>
      <w:r>
        <w:rPr>
          <w:rFonts w:hint="eastAsia"/>
          <w:color w:val="auto"/>
          <w:lang w:val="en-US"/>
        </w:rPr>
        <w:t>我市地处太行山脉与华北平原交界地带，地势西高东低；全市属半湿润温带大陆性季风气候，降雨时空分布不均，6~9月降水量占全年的70%以上。特殊</w:t>
      </w:r>
      <w:r>
        <w:rPr>
          <w:rFonts w:hint="eastAsia"/>
          <w:color w:val="auto"/>
        </w:rPr>
        <w:t>的</w:t>
      </w:r>
      <w:r>
        <w:rPr>
          <w:color w:val="auto"/>
        </w:rPr>
        <w:t>自然地理</w:t>
      </w:r>
      <w:r>
        <w:rPr>
          <w:rFonts w:hint="eastAsia"/>
          <w:color w:val="auto"/>
        </w:rPr>
        <w:t>、</w:t>
      </w:r>
      <w:r>
        <w:rPr>
          <w:color w:val="auto"/>
        </w:rPr>
        <w:t>气候条件和</w:t>
      </w:r>
      <w:r>
        <w:rPr>
          <w:rFonts w:hint="eastAsia"/>
          <w:color w:val="auto"/>
        </w:rPr>
        <w:t>当前</w:t>
      </w:r>
      <w:r>
        <w:rPr>
          <w:color w:val="auto"/>
        </w:rPr>
        <w:t>增多</w:t>
      </w:r>
      <w:r>
        <w:rPr>
          <w:rFonts w:hint="eastAsia"/>
          <w:color w:val="auto"/>
          <w:lang w:val="en-US"/>
        </w:rPr>
        <w:t>的</w:t>
      </w:r>
      <w:r>
        <w:rPr>
          <w:color w:val="auto"/>
        </w:rPr>
        <w:t>极端天气事件</w:t>
      </w:r>
      <w:r>
        <w:rPr>
          <w:rFonts w:hint="eastAsia"/>
          <w:color w:val="auto"/>
          <w:lang w:val="en-US"/>
        </w:rPr>
        <w:t>以及</w:t>
      </w:r>
      <w:r>
        <w:rPr>
          <w:rFonts w:hint="eastAsia"/>
          <w:color w:val="auto"/>
        </w:rPr>
        <w:t>新老问题交织叠加，</w:t>
      </w:r>
      <w:r>
        <w:rPr>
          <w:rFonts w:hint="eastAsia"/>
          <w:color w:val="auto"/>
          <w:lang w:val="en-US"/>
        </w:rPr>
        <w:t>我市的水安全保障和水生态环境保护仍存在短板弱项。我市防洪减灾体系仍存薄弱环节，水资源开发利用还需节约集约，水环境质量还需改善，水生态破坏现象仍然存在。水安全和水生态环境风险防范任务重，水治理能力现代化水平有待进一步提高。锚定“两个确保”目标，加快建成“一个强市”、实现“八个领先”，水安全保障与水生态环境保护面临新的挑战。</w:t>
      </w:r>
    </w:p>
    <w:p>
      <w:pPr>
        <w:pStyle w:val="5"/>
        <w:numPr>
          <w:ilvl w:val="0"/>
          <w:numId w:val="5"/>
        </w:numPr>
        <w:ind w:firstLine="643"/>
        <w:rPr>
          <w:color w:val="auto"/>
        </w:rPr>
      </w:pPr>
      <w:r>
        <w:rPr>
          <w:color w:val="auto"/>
        </w:rPr>
        <w:t>防洪减灾体系</w:t>
      </w:r>
      <w:r>
        <w:rPr>
          <w:rFonts w:hint="eastAsia"/>
          <w:color w:val="auto"/>
        </w:rPr>
        <w:t>仍</w:t>
      </w:r>
      <w:r>
        <w:rPr>
          <w:color w:val="auto"/>
        </w:rPr>
        <w:t>存</w:t>
      </w:r>
      <w:r>
        <w:rPr>
          <w:rFonts w:hint="eastAsia"/>
          <w:color w:val="auto"/>
        </w:rPr>
        <w:t>薄弱环节</w:t>
      </w:r>
    </w:p>
    <w:p>
      <w:pPr>
        <w:pStyle w:val="2"/>
        <w:ind w:firstLine="640"/>
        <w:rPr>
          <w:color w:val="auto"/>
        </w:rPr>
      </w:pPr>
      <w:r>
        <w:rPr>
          <w:rFonts w:hint="eastAsia"/>
          <w:color w:val="auto"/>
        </w:rPr>
        <w:t>防洪减灾工程体系已基本建成，主要河道已进行了系统治理，但部分河段仍存在薄弱环节。其中</w:t>
      </w:r>
      <w:r>
        <w:rPr>
          <w:rFonts w:hint="eastAsia"/>
          <w:color w:val="auto"/>
          <w:lang w:val="en-US"/>
        </w:rPr>
        <w:t>洹河市区段防洪标准不足百年一遇</w:t>
      </w:r>
      <w:r>
        <w:rPr>
          <w:color w:val="auto"/>
        </w:rPr>
        <w:t>；</w:t>
      </w:r>
      <w:r>
        <w:rPr>
          <w:rFonts w:hint="eastAsia"/>
          <w:color w:val="auto"/>
        </w:rPr>
        <w:t>部分河道局部河段行洪除涝能力不足；</w:t>
      </w:r>
      <w:r>
        <w:rPr>
          <w:rFonts w:hint="eastAsia"/>
          <w:color w:val="auto"/>
          <w:lang w:val="en-US"/>
        </w:rPr>
        <w:t>蓄滞洪区安全建设体系不完善；</w:t>
      </w:r>
      <w:r>
        <w:rPr>
          <w:color w:val="auto"/>
        </w:rPr>
        <w:t>病险水闸</w:t>
      </w:r>
      <w:r>
        <w:rPr>
          <w:rFonts w:hint="eastAsia"/>
          <w:color w:val="auto"/>
        </w:rPr>
        <w:t>未进行除险加固；“</w:t>
      </w:r>
      <w:r>
        <w:rPr>
          <w:rFonts w:hint="eastAsia"/>
          <w:color w:val="auto"/>
          <w:lang w:val="en-US"/>
        </w:rPr>
        <w:t>21·7”特大暴雨洪水后，</w:t>
      </w:r>
      <w:r>
        <w:rPr>
          <w:rFonts w:hint="eastAsia"/>
          <w:color w:val="auto"/>
        </w:rPr>
        <w:t>个别水库出现了新险情；山洪沟现有防洪标准低，大部分不足5年一遇</w:t>
      </w:r>
      <w:r>
        <w:rPr>
          <w:color w:val="auto"/>
        </w:rPr>
        <w:t>。</w:t>
      </w:r>
    </w:p>
    <w:p>
      <w:pPr>
        <w:pStyle w:val="5"/>
        <w:numPr>
          <w:ilvl w:val="0"/>
          <w:numId w:val="5"/>
        </w:numPr>
        <w:ind w:firstLine="643"/>
        <w:rPr>
          <w:color w:val="auto"/>
        </w:rPr>
      </w:pPr>
      <w:r>
        <w:rPr>
          <w:color w:val="auto"/>
        </w:rPr>
        <w:t>水资源</w:t>
      </w:r>
      <w:r>
        <w:rPr>
          <w:rFonts w:hint="eastAsia"/>
          <w:color w:val="auto"/>
        </w:rPr>
        <w:t>开发利用还需进一步</w:t>
      </w:r>
      <w:r>
        <w:rPr>
          <w:color w:val="auto"/>
        </w:rPr>
        <w:t>节约集约</w:t>
      </w:r>
    </w:p>
    <w:p>
      <w:pPr>
        <w:pStyle w:val="2"/>
        <w:ind w:firstLine="640"/>
        <w:rPr>
          <w:color w:val="auto"/>
        </w:rPr>
      </w:pPr>
      <w:r>
        <w:rPr>
          <w:rFonts w:hint="eastAsia"/>
          <w:color w:val="auto"/>
          <w:lang w:val="en-US"/>
        </w:rPr>
        <w:t>我</w:t>
      </w:r>
      <w:r>
        <w:rPr>
          <w:rFonts w:hint="eastAsia"/>
          <w:color w:val="auto"/>
        </w:rPr>
        <w:t>市</w:t>
      </w:r>
      <w:r>
        <w:rPr>
          <w:color w:val="auto"/>
        </w:rPr>
        <w:t>水资源时空分布不均，全年降水70%集中在</w:t>
      </w:r>
      <w:r>
        <w:rPr>
          <w:rFonts w:hint="eastAsia"/>
          <w:color w:val="auto"/>
          <w:lang w:val="en-US"/>
        </w:rPr>
        <w:t>6~9月</w:t>
      </w:r>
      <w:r>
        <w:rPr>
          <w:color w:val="auto"/>
        </w:rPr>
        <w:t>，年际间丰枯悬殊特征明显；人口经济布局与水资源禀赋不匹配。随着</w:t>
      </w:r>
      <w:r>
        <w:rPr>
          <w:rFonts w:hint="eastAsia"/>
          <w:color w:val="auto"/>
          <w:lang w:val="en-US"/>
        </w:rPr>
        <w:t>我市建成区域中心强市</w:t>
      </w:r>
      <w:r>
        <w:rPr>
          <w:color w:val="auto"/>
        </w:rPr>
        <w:t>的</w:t>
      </w:r>
      <w:r>
        <w:rPr>
          <w:rFonts w:hint="eastAsia"/>
          <w:color w:val="auto"/>
          <w:lang w:val="en-US"/>
        </w:rPr>
        <w:t>推进</w:t>
      </w:r>
      <w:r>
        <w:rPr>
          <w:color w:val="auto"/>
        </w:rPr>
        <w:t>，水资源供需矛盾将更加突出。</w:t>
      </w:r>
    </w:p>
    <w:p>
      <w:pPr>
        <w:pStyle w:val="2"/>
        <w:ind w:firstLine="640"/>
        <w:rPr>
          <w:color w:val="auto"/>
        </w:rPr>
      </w:pPr>
      <w:r>
        <w:rPr>
          <w:rFonts w:hint="eastAsia"/>
          <w:color w:val="auto"/>
          <w:lang w:val="en-US"/>
        </w:rPr>
        <w:t>我</w:t>
      </w:r>
      <w:r>
        <w:rPr>
          <w:rFonts w:hint="eastAsia"/>
          <w:color w:val="auto"/>
        </w:rPr>
        <w:t>市</w:t>
      </w:r>
      <w:r>
        <w:rPr>
          <w:color w:val="auto"/>
        </w:rPr>
        <w:t>节水体系尚不完善，用水管理还要进一步加强，节水效率有待提高，节水意识还需加强。</w:t>
      </w:r>
      <w:r>
        <w:rPr>
          <w:rFonts w:hint="eastAsia"/>
          <w:color w:val="auto"/>
        </w:rPr>
        <w:t>万元GDP</w:t>
      </w:r>
      <w:r>
        <w:rPr>
          <w:color w:val="auto"/>
        </w:rPr>
        <w:t>用水量</w:t>
      </w:r>
      <w:r>
        <w:rPr>
          <w:rFonts w:hint="eastAsia"/>
          <w:color w:val="auto"/>
        </w:rPr>
        <w:t>、万元工业增加值用水量、农田灌溉水有效利用系数</w:t>
      </w:r>
      <w:r>
        <w:rPr>
          <w:rFonts w:hint="eastAsia"/>
          <w:color w:val="auto"/>
          <w:lang w:val="en-US"/>
        </w:rPr>
        <w:t>等指标与</w:t>
      </w:r>
      <w:r>
        <w:rPr>
          <w:rFonts w:hint="eastAsia"/>
          <w:color w:val="auto"/>
        </w:rPr>
        <w:t>国内先进</w:t>
      </w:r>
      <w:r>
        <w:rPr>
          <w:color w:val="auto"/>
        </w:rPr>
        <w:t>地区相比还存在一定差距。</w:t>
      </w:r>
    </w:p>
    <w:p>
      <w:pPr>
        <w:pStyle w:val="2"/>
        <w:ind w:firstLine="640"/>
        <w:rPr>
          <w:color w:val="auto"/>
        </w:rPr>
      </w:pPr>
      <w:r>
        <w:rPr>
          <w:color w:val="auto"/>
        </w:rPr>
        <w:t>水资源调配通道有限</w:t>
      </w:r>
      <w:r>
        <w:rPr>
          <w:rFonts w:hint="eastAsia"/>
          <w:color w:val="auto"/>
        </w:rPr>
        <w:t>，</w:t>
      </w:r>
      <w:r>
        <w:rPr>
          <w:color w:val="auto"/>
        </w:rPr>
        <w:t>引黄</w:t>
      </w:r>
      <w:r>
        <w:rPr>
          <w:rFonts w:hint="eastAsia"/>
          <w:color w:val="auto"/>
        </w:rPr>
        <w:t>、引漳工程尚不完善，南水北调</w:t>
      </w:r>
      <w:r>
        <w:rPr>
          <w:color w:val="auto"/>
        </w:rPr>
        <w:t>配套</w:t>
      </w:r>
      <w:r>
        <w:rPr>
          <w:rFonts w:hint="eastAsia"/>
          <w:color w:val="auto"/>
        </w:rPr>
        <w:t>项目建设滞后，</w:t>
      </w:r>
      <w:r>
        <w:rPr>
          <w:color w:val="auto"/>
        </w:rPr>
        <w:t>效益发挥不足；城市应急备用水源建设滞后于城市发展</w:t>
      </w:r>
      <w:r>
        <w:rPr>
          <w:rFonts w:hint="eastAsia"/>
          <w:color w:val="auto"/>
        </w:rPr>
        <w:t>，调度和应急管理机制不健全</w:t>
      </w:r>
      <w:r>
        <w:rPr>
          <w:color w:val="auto"/>
        </w:rPr>
        <w:t>；</w:t>
      </w:r>
      <w:r>
        <w:rPr>
          <w:rFonts w:hint="eastAsia"/>
          <w:color w:val="auto"/>
        </w:rPr>
        <w:t>城乡供水一体化程度</w:t>
      </w:r>
      <w:r>
        <w:rPr>
          <w:color w:val="auto"/>
        </w:rPr>
        <w:t>不高；灌区输配水体系不完善，部分灌溉工程老旧失修</w:t>
      </w:r>
      <w:r>
        <w:rPr>
          <w:rFonts w:hint="eastAsia"/>
          <w:color w:val="auto"/>
        </w:rPr>
        <w:t>，农田水利“最后一公里”问题仍然存在</w:t>
      </w:r>
      <w:r>
        <w:rPr>
          <w:color w:val="auto"/>
        </w:rPr>
        <w:t>。</w:t>
      </w:r>
    </w:p>
    <w:p>
      <w:pPr>
        <w:pStyle w:val="5"/>
        <w:numPr>
          <w:ilvl w:val="0"/>
          <w:numId w:val="5"/>
        </w:numPr>
        <w:ind w:firstLine="643"/>
        <w:rPr>
          <w:color w:val="auto"/>
        </w:rPr>
      </w:pPr>
      <w:r>
        <w:rPr>
          <w:color w:val="auto"/>
        </w:rPr>
        <w:t>水环境质量</w:t>
      </w:r>
      <w:r>
        <w:rPr>
          <w:rFonts w:hint="eastAsia"/>
          <w:color w:val="auto"/>
        </w:rPr>
        <w:t>还需</w:t>
      </w:r>
      <w:r>
        <w:rPr>
          <w:color w:val="auto"/>
        </w:rPr>
        <w:t>进一步改善</w:t>
      </w:r>
    </w:p>
    <w:p>
      <w:pPr>
        <w:pStyle w:val="2"/>
        <w:ind w:firstLine="640"/>
        <w:rPr>
          <w:color w:val="auto"/>
          <w:lang w:val="en-US"/>
        </w:rPr>
      </w:pPr>
      <w:r>
        <w:rPr>
          <w:color w:val="auto"/>
          <w:lang w:val="en-US"/>
        </w:rPr>
        <w:t>在现有基础设施建设不完善、雨污分流不彻底、农业农村面源污染凸显等关键问题尚未解决的情况下，我市水环境质量持续改善压力加大。全市一半以上市控断面不能稳定达标，金堤河大韩桥、</w:t>
      </w:r>
      <w:r>
        <w:rPr>
          <w:rFonts w:hint="eastAsia"/>
          <w:color w:val="auto"/>
          <w:lang w:val="en-US"/>
        </w:rPr>
        <w:t>洹河</w:t>
      </w:r>
      <w:r>
        <w:rPr>
          <w:color w:val="auto"/>
          <w:lang w:val="en-US"/>
        </w:rPr>
        <w:t>丁家沟、</w:t>
      </w:r>
      <w:r>
        <w:rPr>
          <w:rFonts w:hint="eastAsia"/>
          <w:color w:val="auto"/>
          <w:lang w:val="en-US"/>
        </w:rPr>
        <w:t>洹河</w:t>
      </w:r>
      <w:r>
        <w:rPr>
          <w:color w:val="auto"/>
          <w:lang w:val="en-US"/>
        </w:rPr>
        <w:t>京广铁路桥、</w:t>
      </w:r>
      <w:r>
        <w:rPr>
          <w:rFonts w:hint="eastAsia"/>
          <w:color w:val="auto"/>
          <w:lang w:val="en-US"/>
        </w:rPr>
        <w:t>洹河</w:t>
      </w:r>
      <w:r>
        <w:rPr>
          <w:color w:val="auto"/>
          <w:lang w:val="en-US"/>
        </w:rPr>
        <w:t>西伏恩桥、粉红江双泉水库、汤河石辛庄、汤河北庄、洪河辛瓦桥、洪河六孔桥等多个断面尚未稳定消劣。新增省考断面淅河丰乐店水质波动性大，面对</w:t>
      </w:r>
      <w:r>
        <w:rPr>
          <w:rFonts w:hint="eastAsia"/>
          <w:color w:val="auto"/>
          <w:lang w:val="en-US"/>
        </w:rPr>
        <w:t>“</w:t>
      </w:r>
      <w:r>
        <w:rPr>
          <w:color w:val="auto"/>
          <w:lang w:val="en-US"/>
        </w:rPr>
        <w:t>十四五</w:t>
      </w:r>
      <w:r>
        <w:rPr>
          <w:rFonts w:hint="eastAsia"/>
          <w:color w:val="auto"/>
          <w:lang w:val="en-US"/>
        </w:rPr>
        <w:t>”</w:t>
      </w:r>
      <w:r>
        <w:rPr>
          <w:color w:val="auto"/>
          <w:lang w:val="en-US"/>
        </w:rPr>
        <w:t>Ⅲ类水质目标，保好水压力大。</w:t>
      </w:r>
    </w:p>
    <w:p>
      <w:pPr>
        <w:pStyle w:val="5"/>
        <w:numPr>
          <w:ilvl w:val="0"/>
          <w:numId w:val="5"/>
        </w:numPr>
        <w:ind w:firstLine="643"/>
        <w:rPr>
          <w:color w:val="auto"/>
        </w:rPr>
      </w:pPr>
      <w:r>
        <w:rPr>
          <w:rFonts w:hint="eastAsia"/>
          <w:color w:val="auto"/>
        </w:rPr>
        <w:t>生态流量保障和水生态修复有待加强</w:t>
      </w:r>
    </w:p>
    <w:p>
      <w:pPr>
        <w:pStyle w:val="2"/>
        <w:ind w:firstLine="640"/>
        <w:rPr>
          <w:color w:val="auto"/>
          <w:lang w:val="en-US"/>
        </w:rPr>
      </w:pPr>
      <w:r>
        <w:rPr>
          <w:rFonts w:hint="eastAsia"/>
          <w:color w:val="auto"/>
          <w:lang w:val="en-US"/>
        </w:rPr>
        <w:t>我市属于华北地区典型的资源型缺水城市，区域水资源短缺，生态调水渠道少，河流径流量主要靠降水补给。近40年来，我市降水量呈现出逐年递减的趋势，降水量年际变化较大，年降水量最大、最小倍比值一般为3.3~8.3，且年内连续最大四个月降水量均出现在6~9月，导致河流季节性断流问题突出。我市水资源主要集中分布在漳卫河山丘区，东部平原区水资源较小，洹河、汤河下游断流情况较为突出，实现长流水难度大。</w:t>
      </w:r>
    </w:p>
    <w:p>
      <w:pPr>
        <w:pStyle w:val="2"/>
        <w:ind w:firstLine="640"/>
        <w:rPr>
          <w:color w:val="auto"/>
          <w:lang w:val="en-US"/>
        </w:rPr>
      </w:pPr>
      <w:r>
        <w:rPr>
          <w:rFonts w:hint="eastAsia"/>
          <w:color w:val="auto"/>
          <w:lang w:val="en-US"/>
        </w:rPr>
        <w:t>我市河流下游水量主要来源于污水处理厂尾水，受上游来水减少、水资源不合理开发、污水入河以及闸坝阻隔等因素的影响，普遍存在湿地面积萎缩、河流纵向连通性差、生态系统退化、水生生物多样性锐减、鱼类栖息环境质量下降等水生态问题，加之水生态基础工作薄弱，现状情况掌握不清等因素，水生态功能恢复与修复难度高。</w:t>
      </w:r>
    </w:p>
    <w:p>
      <w:pPr>
        <w:pStyle w:val="5"/>
        <w:numPr>
          <w:ilvl w:val="0"/>
          <w:numId w:val="5"/>
        </w:numPr>
        <w:ind w:firstLine="643"/>
        <w:rPr>
          <w:color w:val="auto"/>
        </w:rPr>
      </w:pPr>
      <w:r>
        <w:rPr>
          <w:color w:val="auto"/>
        </w:rPr>
        <w:t>水环境</w:t>
      </w:r>
      <w:r>
        <w:rPr>
          <w:rFonts w:hint="eastAsia"/>
          <w:color w:val="auto"/>
        </w:rPr>
        <w:t>防控</w:t>
      </w:r>
      <w:r>
        <w:rPr>
          <w:color w:val="auto"/>
        </w:rPr>
        <w:t>依然</w:t>
      </w:r>
      <w:r>
        <w:rPr>
          <w:rFonts w:hint="eastAsia"/>
          <w:color w:val="auto"/>
        </w:rPr>
        <w:t>存在风险</w:t>
      </w:r>
    </w:p>
    <w:p>
      <w:pPr>
        <w:pStyle w:val="2"/>
        <w:ind w:firstLine="640"/>
        <w:rPr>
          <w:color w:val="auto"/>
          <w:lang w:val="en-US"/>
        </w:rPr>
      </w:pPr>
      <w:r>
        <w:rPr>
          <w:rFonts w:hint="eastAsia"/>
          <w:color w:val="auto"/>
          <w:lang w:val="en-US"/>
        </w:rPr>
        <w:t>我</w:t>
      </w:r>
      <w:r>
        <w:rPr>
          <w:color w:val="auto"/>
          <w:lang w:val="en-US"/>
        </w:rPr>
        <w:t>市水环境风险源企业数量多、类型广，涉及纺织业、化学原料和化学制品制造业、黑色金属冶炼和压延加工业、医药制造业、农副食品加工等，全市9个县（市、区）的工业、生活等污染源大部分汇入卫河，卫河水体环境风险较大。卫河南乐元村集断面是河南省海河流域重要的出境断面，代表了卫河河南段的整体水质状况，上游来水承接了焦作、新乡、鹤壁、安阳境内的入河污染源，水质不稳定，且水资源补给不足，水环境风险防范压力大。</w:t>
      </w:r>
    </w:p>
    <w:p>
      <w:pPr>
        <w:pStyle w:val="5"/>
        <w:numPr>
          <w:ilvl w:val="0"/>
          <w:numId w:val="5"/>
        </w:numPr>
        <w:ind w:firstLine="643"/>
        <w:rPr>
          <w:color w:val="auto"/>
        </w:rPr>
      </w:pPr>
      <w:r>
        <w:rPr>
          <w:rFonts w:hint="eastAsia"/>
          <w:color w:val="auto"/>
        </w:rPr>
        <w:t>水土保持和地下水超采需进一步治理</w:t>
      </w:r>
    </w:p>
    <w:p>
      <w:pPr>
        <w:pStyle w:val="2"/>
        <w:ind w:firstLine="640"/>
        <w:rPr>
          <w:color w:val="auto"/>
        </w:rPr>
      </w:pPr>
      <w:r>
        <w:rPr>
          <w:rFonts w:hint="eastAsia"/>
          <w:color w:val="auto"/>
          <w:lang w:val="en-US"/>
        </w:rPr>
        <w:t>我</w:t>
      </w:r>
      <w:r>
        <w:rPr>
          <w:rFonts w:hint="eastAsia"/>
          <w:color w:val="auto"/>
        </w:rPr>
        <w:t>市</w:t>
      </w:r>
      <w:r>
        <w:rPr>
          <w:color w:val="auto"/>
        </w:rPr>
        <w:t>仍有</w:t>
      </w:r>
      <w:r>
        <w:rPr>
          <w:rFonts w:hint="eastAsia"/>
          <w:color w:val="auto"/>
        </w:rPr>
        <w:t>8</w:t>
      </w:r>
      <w:r>
        <w:rPr>
          <w:rFonts w:hint="eastAsia"/>
          <w:color w:val="auto"/>
          <w:lang w:val="en-US"/>
        </w:rPr>
        <w:t>43.65</w:t>
      </w:r>
      <w:r>
        <w:rPr>
          <w:color w:val="auto"/>
        </w:rPr>
        <w:t>平方公里水土流失面积亟待治理，部分</w:t>
      </w:r>
      <w:r>
        <w:rPr>
          <w:rFonts w:hint="eastAsia"/>
          <w:color w:val="auto"/>
        </w:rPr>
        <w:t>区域梯田工程等水土保持设施急需改造提升，</w:t>
      </w:r>
      <w:r>
        <w:rPr>
          <w:color w:val="auto"/>
        </w:rPr>
        <w:t>水源涵养生态空间不足。</w:t>
      </w:r>
      <w:r>
        <w:rPr>
          <w:rFonts w:hint="eastAsia"/>
          <w:color w:val="auto"/>
        </w:rPr>
        <w:t>“十三五”期间地下水超采</w:t>
      </w:r>
      <w:r>
        <w:rPr>
          <w:rFonts w:hint="eastAsia"/>
          <w:color w:val="auto"/>
          <w:lang w:val="en-US"/>
        </w:rPr>
        <w:t>现象得到遏制</w:t>
      </w:r>
      <w:r>
        <w:rPr>
          <w:rFonts w:hint="eastAsia"/>
          <w:color w:val="auto"/>
        </w:rPr>
        <w:t>，</w:t>
      </w:r>
      <w:r>
        <w:rPr>
          <w:rFonts w:hint="eastAsia"/>
          <w:color w:val="auto"/>
          <w:lang w:val="en-US"/>
        </w:rPr>
        <w:t>但仍存在超采区</w:t>
      </w:r>
      <w:r>
        <w:rPr>
          <w:color w:val="auto"/>
        </w:rPr>
        <w:t>中心埋深下降</w:t>
      </w:r>
      <w:r>
        <w:rPr>
          <w:rFonts w:hint="eastAsia"/>
          <w:color w:val="auto"/>
        </w:rPr>
        <w:t>、</w:t>
      </w:r>
      <w:r>
        <w:rPr>
          <w:color w:val="auto"/>
        </w:rPr>
        <w:t>地面沉降等</w:t>
      </w:r>
      <w:r>
        <w:rPr>
          <w:rFonts w:hint="eastAsia"/>
          <w:color w:val="auto"/>
          <w:lang w:val="en-US"/>
        </w:rPr>
        <w:t>风险，西部山丘区地下水压采难度大</w:t>
      </w:r>
      <w:r>
        <w:rPr>
          <w:rFonts w:hint="eastAsia"/>
          <w:color w:val="auto"/>
        </w:rPr>
        <w:t>。地下水水质呈恶化趋势，工业生活污水和农药等污染源下渗，使浅层地下水遭受污染，地下水质污染风险趋高，水土保持和地下水超采问题突出。</w:t>
      </w:r>
    </w:p>
    <w:p>
      <w:pPr>
        <w:pStyle w:val="5"/>
        <w:numPr>
          <w:ilvl w:val="0"/>
          <w:numId w:val="5"/>
        </w:numPr>
        <w:ind w:firstLine="643"/>
        <w:rPr>
          <w:color w:val="auto"/>
        </w:rPr>
      </w:pPr>
      <w:r>
        <w:rPr>
          <w:rFonts w:hint="eastAsia"/>
          <w:color w:val="auto"/>
        </w:rPr>
        <w:t>治理体系和治理能力需进一步提升</w:t>
      </w:r>
    </w:p>
    <w:p>
      <w:pPr>
        <w:pStyle w:val="2"/>
        <w:ind w:firstLine="640"/>
        <w:rPr>
          <w:color w:val="auto"/>
        </w:rPr>
      </w:pPr>
      <w:r>
        <w:rPr>
          <w:rFonts w:hint="eastAsia"/>
          <w:color w:val="auto"/>
          <w:lang w:val="en-US"/>
        </w:rPr>
        <w:t>河长制还需强化能力建设。我</w:t>
      </w:r>
      <w:r>
        <w:rPr>
          <w:rFonts w:hint="eastAsia"/>
          <w:color w:val="auto"/>
        </w:rPr>
        <w:t>市河长制工作推进力度大、河湖管理保护成效明显，但是与社会经济发展现实需求尚有差距。河长办能力建设需要进一步完善，与成员单位部门联动有待提高，人员队伍有待加强，尤其是</w:t>
      </w:r>
      <w:r>
        <w:rPr>
          <w:rFonts w:hint="eastAsia"/>
          <w:color w:val="auto"/>
          <w:lang w:val="en-US"/>
        </w:rPr>
        <w:t>基层</w:t>
      </w:r>
      <w:r>
        <w:rPr>
          <w:rFonts w:hint="eastAsia"/>
          <w:color w:val="auto"/>
        </w:rPr>
        <w:t>缺人员、缺经费、缺技术指导等问题比较突出。河长制处于初期阶段，与社会经济发展现实需求尚有差距。</w:t>
      </w:r>
    </w:p>
    <w:p>
      <w:pPr>
        <w:pStyle w:val="2"/>
        <w:ind w:firstLine="640"/>
        <w:rPr>
          <w:color w:val="auto"/>
        </w:rPr>
      </w:pPr>
      <w:r>
        <w:rPr>
          <w:rFonts w:hint="eastAsia"/>
          <w:color w:val="auto"/>
          <w:lang w:val="en-US"/>
        </w:rPr>
        <w:t>水利工程监管体系有待完善。</w:t>
      </w:r>
      <w:r>
        <w:rPr>
          <w:rFonts w:hint="eastAsia"/>
          <w:color w:val="auto"/>
        </w:rPr>
        <w:t>一是水利工程建设监管能力尚有短板，部分市场主体重效益轻诚信不利于水利建设市场健康有序发展。二是水利工程运行管理能力有待加强，如部分中小型水利工程管理体制机制不完善，管理机构不健全，管理责任不落实，管护经费不到位；小型水库现有管理制度落实难，水闸、堤防等工程管理制度和技术标准体系不完善；专业技术人员缺乏，监管手段信息化水平低，监测预警能力不足等。</w:t>
      </w:r>
      <w:r>
        <w:rPr>
          <w:color w:val="auto"/>
        </w:rPr>
        <w:t>水利工程监管体系有待完善，监管能力有待提升。</w:t>
      </w:r>
    </w:p>
    <w:p>
      <w:pPr>
        <w:pStyle w:val="2"/>
        <w:ind w:firstLine="640"/>
        <w:rPr>
          <w:color w:val="auto"/>
        </w:rPr>
      </w:pPr>
      <w:r>
        <w:rPr>
          <w:rFonts w:hint="eastAsia"/>
          <w:color w:val="auto"/>
        </w:rPr>
        <w:t>水土保持监管能力建设仍需加强。水土保持工程建设管理有待完善，水土保持监测信息化水平急需提高，水土保持宣传教育和科普工作有待提升，综合监管能力亟待提高。</w:t>
      </w:r>
    </w:p>
    <w:p>
      <w:pPr>
        <w:pStyle w:val="2"/>
        <w:ind w:firstLine="640"/>
        <w:rPr>
          <w:color w:val="auto"/>
        </w:rPr>
      </w:pPr>
      <w:r>
        <w:rPr>
          <w:rFonts w:hint="eastAsia"/>
          <w:color w:val="auto"/>
        </w:rPr>
        <w:t>水生态环境管理要求提高。“十四五”时期，水生态环境保护涵盖的领域从水环境拓展到水资源、水生态、水环境统筹，实施山水林田湖草沙系统治理。面对流域复杂的水生态环境问题，现行的水环境管理不适应新的形势需求。</w:t>
      </w:r>
    </w:p>
    <w:p>
      <w:pPr>
        <w:pStyle w:val="2"/>
        <w:ind w:firstLine="640"/>
        <w:rPr>
          <w:color w:val="auto"/>
        </w:rPr>
      </w:pPr>
      <w:r>
        <w:rPr>
          <w:rFonts w:hint="eastAsia"/>
          <w:color w:val="auto"/>
        </w:rPr>
        <w:t>水生态环境保护体系亟待完善。我</w:t>
      </w:r>
      <w:r>
        <w:rPr>
          <w:rFonts w:hint="eastAsia"/>
          <w:color w:val="auto"/>
          <w:lang w:val="en-US"/>
        </w:rPr>
        <w:t>市</w:t>
      </w:r>
      <w:r>
        <w:rPr>
          <w:rFonts w:hint="eastAsia"/>
          <w:color w:val="auto"/>
        </w:rPr>
        <w:t>仍然处于重要战略机遇期，城镇化率仍将处于快速增长区间，粮食安全仍需全面保障，工业、生活、农业等领域污染物排放压力持续增加。生态流量等监测预警能力有待增强。水生态环境保护相关规章仍需进一步完善，水生态环境管控体系需进一步健全。经济政策、科技支撑、宣传教育、能力建设等需进一步加强。</w:t>
      </w:r>
    </w:p>
    <w:p>
      <w:pPr>
        <w:pStyle w:val="2"/>
        <w:ind w:firstLine="640"/>
        <w:rPr>
          <w:color w:val="auto"/>
        </w:rPr>
      </w:pPr>
      <w:r>
        <w:rPr>
          <w:rFonts w:hint="eastAsia"/>
          <w:color w:val="auto"/>
          <w:lang w:val="en-US"/>
        </w:rPr>
        <w:t>涉水管理现代化水平有待进一步提高。</w:t>
      </w:r>
      <w:r>
        <w:rPr>
          <w:rFonts w:hint="eastAsia"/>
          <w:color w:val="auto"/>
        </w:rPr>
        <w:t>市场机制和政府作用发挥不充分，协同性差，监督考核奖惩机制不健全，水利发展体制机制不完善；水权水市场、水利“放管服”、水利工程管护、水利投融资改革迟缓，制约水治理体制的全面创新和发展，水利发展动力不足。水利在公共财政支出中的比重还不高，波动性较大，还需积极开拓社会资本投入，进一步激发全社会投入水利基础设施建设的活力。合理的水价机制仍需完善，水价杠杆促进节约用水的作用尚未充分发挥；基层水利比较薄弱，经费缺乏保障，工程效益衰减，专业人才缺乏，发展后劲不足。水利建设与管理体制还有待完善，“重建轻管”、“重规模轻效益”、“重骨干轻配套”、“重经济轻生态”等问题还不同程度存在。</w:t>
      </w:r>
    </w:p>
    <w:p>
      <w:pPr>
        <w:pStyle w:val="2"/>
        <w:ind w:firstLine="640"/>
        <w:rPr>
          <w:color w:val="auto"/>
        </w:rPr>
        <w:sectPr>
          <w:footerReference r:id="rId9" w:type="default"/>
          <w:footerReference r:id="rId10" w:type="even"/>
          <w:footnotePr>
            <w:numFmt w:val="decimalEnclosedCircleChinese"/>
          </w:footnotePr>
          <w:pgSz w:w="11910" w:h="16840"/>
          <w:pgMar w:top="1417" w:right="1587" w:bottom="1304" w:left="1587" w:header="0" w:footer="567" w:gutter="0"/>
          <w:pgNumType w:start="1"/>
          <w:cols w:space="720" w:num="1"/>
        </w:sectPr>
      </w:pPr>
    </w:p>
    <w:p>
      <w:pPr>
        <w:pStyle w:val="3"/>
        <w:rPr>
          <w:color w:val="auto"/>
        </w:rPr>
      </w:pPr>
      <w:bookmarkStart w:id="23" w:name="_Toc27527"/>
      <w:r>
        <w:rPr>
          <w:color w:val="auto"/>
        </w:rPr>
        <w:t>总体思路</w:t>
      </w:r>
      <w:bookmarkEnd w:id="23"/>
    </w:p>
    <w:p>
      <w:pPr>
        <w:pStyle w:val="4"/>
        <w:numPr>
          <w:ilvl w:val="0"/>
          <w:numId w:val="6"/>
        </w:numPr>
        <w:rPr>
          <w:color w:val="auto"/>
        </w:rPr>
      </w:pPr>
      <w:bookmarkStart w:id="24" w:name="_Toc1011"/>
      <w:r>
        <w:rPr>
          <w:color w:val="auto"/>
        </w:rPr>
        <w:t>指导思想</w:t>
      </w:r>
      <w:bookmarkEnd w:id="24"/>
    </w:p>
    <w:p>
      <w:pPr>
        <w:pStyle w:val="2"/>
        <w:ind w:firstLine="640"/>
        <w:rPr>
          <w:color w:val="auto"/>
        </w:rPr>
      </w:pPr>
      <w:r>
        <w:rPr>
          <w:rFonts w:hint="eastAsia"/>
          <w:color w:val="auto"/>
        </w:rPr>
        <w:t>高举习近平新时代中国特色社会主义思想伟大旗帜，</w:t>
      </w:r>
      <w:r>
        <w:rPr>
          <w:color w:val="auto"/>
        </w:rPr>
        <w:t>全面贯彻党的十九大</w:t>
      </w:r>
      <w:r>
        <w:rPr>
          <w:rFonts w:hint="eastAsia"/>
          <w:color w:val="auto"/>
        </w:rPr>
        <w:t>、</w:t>
      </w:r>
      <w:r>
        <w:rPr>
          <w:color w:val="auto"/>
        </w:rPr>
        <w:t>十九届</w:t>
      </w:r>
      <w:r>
        <w:rPr>
          <w:rFonts w:hint="eastAsia"/>
          <w:color w:val="auto"/>
        </w:rPr>
        <w:t>历次</w:t>
      </w:r>
      <w:r>
        <w:rPr>
          <w:color w:val="auto"/>
        </w:rPr>
        <w:t>全会</w:t>
      </w:r>
      <w:r>
        <w:rPr>
          <w:rFonts w:hint="eastAsia"/>
          <w:color w:val="auto"/>
          <w:lang w:val="en-US"/>
        </w:rPr>
        <w:t>以及即将召开的二十大</w:t>
      </w:r>
      <w:r>
        <w:rPr>
          <w:color w:val="auto"/>
        </w:rPr>
        <w:t>精神，</w:t>
      </w:r>
      <w:r>
        <w:rPr>
          <w:rFonts w:hint="eastAsia"/>
          <w:color w:val="auto"/>
          <w:lang w:val="en-US"/>
        </w:rPr>
        <w:t>积极</w:t>
      </w:r>
      <w:r>
        <w:rPr>
          <w:color w:val="auto"/>
        </w:rPr>
        <w:t>践行习近平总书记治水兴水重要论述，深入落实</w:t>
      </w:r>
      <w:r>
        <w:rPr>
          <w:rFonts w:hint="eastAsia"/>
          <w:color w:val="auto"/>
        </w:rPr>
        <w:t>习近平总书记视察河南重要讲话重要指示批示精神和</w:t>
      </w:r>
      <w:r>
        <w:rPr>
          <w:rFonts w:hint="eastAsia"/>
          <w:color w:val="auto"/>
          <w:lang w:val="en-US"/>
        </w:rPr>
        <w:t>省委十一次党代会</w:t>
      </w:r>
      <w:r>
        <w:rPr>
          <w:rFonts w:hint="eastAsia"/>
          <w:color w:val="auto"/>
        </w:rPr>
        <w:t>以及</w:t>
      </w:r>
      <w:r>
        <w:rPr>
          <w:rFonts w:hint="eastAsia"/>
          <w:color w:val="auto"/>
          <w:lang w:val="en-US"/>
        </w:rPr>
        <w:t>市委</w:t>
      </w:r>
      <w:r>
        <w:rPr>
          <w:rFonts w:hint="eastAsia"/>
          <w:color w:val="auto"/>
        </w:rPr>
        <w:t>第十二次代表大会会议精神</w:t>
      </w:r>
      <w:r>
        <w:rPr>
          <w:color w:val="auto"/>
        </w:rPr>
        <w:t>，站位新发展阶段，贯彻新发展理念，服务新发展格局，按照省委省政府</w:t>
      </w:r>
      <w:r>
        <w:rPr>
          <w:rFonts w:hint="eastAsia"/>
          <w:color w:val="auto"/>
        </w:rPr>
        <w:t>、</w:t>
      </w:r>
      <w:r>
        <w:rPr>
          <w:rFonts w:hint="eastAsia"/>
          <w:color w:val="auto"/>
          <w:lang w:val="en-US"/>
        </w:rPr>
        <w:t>市委市政府</w:t>
      </w:r>
      <w:r>
        <w:rPr>
          <w:color w:val="auto"/>
        </w:rPr>
        <w:t>四水同治工作部署，紧</w:t>
      </w:r>
      <w:r>
        <w:rPr>
          <w:rFonts w:hint="eastAsia"/>
          <w:color w:val="auto"/>
          <w:lang w:val="en-US"/>
        </w:rPr>
        <w:t>抓</w:t>
      </w:r>
      <w:r>
        <w:rPr>
          <w:color w:val="auto"/>
        </w:rPr>
        <w:t>治水主要矛盾，统筹发展和安全，把水安全风险防控作为底线，把水资源的刚性约束作为上线，把水生态环境保护作为控制红线，</w:t>
      </w:r>
      <w:r>
        <w:rPr>
          <w:rFonts w:hint="eastAsia"/>
          <w:color w:val="auto"/>
        </w:rPr>
        <w:t>统筹推进水源、水权、水利、水工、水务综合改革，统筹开展水灾害防治、水资源利用、水环境治理、水生态保护，完善水安全保障和水生态环境治理体系，</w:t>
      </w:r>
      <w:r>
        <w:rPr>
          <w:color w:val="auto"/>
        </w:rPr>
        <w:t>着力构建兴利除害的现代水网体系，深化水利改革创新，进一步提升水治理能力</w:t>
      </w:r>
      <w:r>
        <w:rPr>
          <w:rFonts w:hint="eastAsia"/>
          <w:color w:val="auto"/>
        </w:rPr>
        <w:t>；</w:t>
      </w:r>
      <w:r>
        <w:rPr>
          <w:color w:val="auto"/>
        </w:rPr>
        <w:t>牢固树立绿色发展理念，以</w:t>
      </w:r>
      <w:r>
        <w:rPr>
          <w:rFonts w:hint="eastAsia"/>
          <w:color w:val="auto"/>
        </w:rPr>
        <w:t>改善</w:t>
      </w:r>
      <w:r>
        <w:rPr>
          <w:color w:val="auto"/>
        </w:rPr>
        <w:t>水</w:t>
      </w:r>
      <w:r>
        <w:rPr>
          <w:rFonts w:hint="eastAsia"/>
          <w:color w:val="auto"/>
        </w:rPr>
        <w:t>生态</w:t>
      </w:r>
      <w:r>
        <w:rPr>
          <w:color w:val="auto"/>
        </w:rPr>
        <w:t>环境质量为核心，污染减排与生态扩容</w:t>
      </w:r>
      <w:r>
        <w:rPr>
          <w:rFonts w:hint="eastAsia"/>
          <w:color w:val="auto"/>
        </w:rPr>
        <w:t>“</w:t>
      </w:r>
      <w:r>
        <w:rPr>
          <w:color w:val="auto"/>
        </w:rPr>
        <w:t>两手发力</w:t>
      </w:r>
      <w:r>
        <w:rPr>
          <w:rFonts w:hint="eastAsia"/>
          <w:color w:val="auto"/>
        </w:rPr>
        <w:t>”</w:t>
      </w:r>
      <w:r>
        <w:rPr>
          <w:color w:val="auto"/>
        </w:rPr>
        <w:t>，坚持精准治污、科学治污、依法治污，深入打好水污染防治攻坚战</w:t>
      </w:r>
      <w:r>
        <w:rPr>
          <w:rFonts w:hint="eastAsia"/>
          <w:color w:val="auto"/>
        </w:rPr>
        <w:t>，</w:t>
      </w:r>
      <w:r>
        <w:rPr>
          <w:color w:val="auto"/>
        </w:rPr>
        <w:t>为</w:t>
      </w:r>
      <w:r>
        <w:rPr>
          <w:rFonts w:hint="eastAsia"/>
          <w:color w:val="auto"/>
        </w:rPr>
        <w:t>建成新时代区域中心强市、全面建设社会主义现代化活力古都出彩安阳</w:t>
      </w:r>
      <w:r>
        <w:rPr>
          <w:color w:val="auto"/>
        </w:rPr>
        <w:t>提供有力的</w:t>
      </w:r>
      <w:r>
        <w:rPr>
          <w:rFonts w:hint="eastAsia"/>
          <w:color w:val="auto"/>
          <w:lang w:val="en-US"/>
        </w:rPr>
        <w:t>水安全和水生态环境</w:t>
      </w:r>
      <w:r>
        <w:rPr>
          <w:color w:val="auto"/>
        </w:rPr>
        <w:t>支撑</w:t>
      </w:r>
      <w:r>
        <w:rPr>
          <w:rFonts w:hint="eastAsia"/>
          <w:color w:val="auto"/>
          <w:lang w:val="en-US"/>
        </w:rPr>
        <w:t>与</w:t>
      </w:r>
      <w:r>
        <w:rPr>
          <w:color w:val="auto"/>
        </w:rPr>
        <w:t>保障。</w:t>
      </w:r>
    </w:p>
    <w:p>
      <w:pPr>
        <w:pStyle w:val="4"/>
        <w:numPr>
          <w:ilvl w:val="0"/>
          <w:numId w:val="6"/>
        </w:numPr>
        <w:rPr>
          <w:color w:val="auto"/>
        </w:rPr>
      </w:pPr>
      <w:bookmarkStart w:id="25" w:name="_Toc22374"/>
      <w:r>
        <w:rPr>
          <w:color w:val="auto"/>
        </w:rPr>
        <w:t>基本原则</w:t>
      </w:r>
      <w:bookmarkEnd w:id="25"/>
    </w:p>
    <w:p>
      <w:pPr>
        <w:pStyle w:val="2"/>
        <w:ind w:firstLine="643"/>
        <w:rPr>
          <w:color w:val="auto"/>
        </w:rPr>
      </w:pPr>
      <w:r>
        <w:rPr>
          <w:rFonts w:hint="eastAsia"/>
          <w:b/>
          <w:bCs/>
          <w:color w:val="auto"/>
        </w:rPr>
        <w:t>坚持</w:t>
      </w:r>
      <w:r>
        <w:rPr>
          <w:rFonts w:hint="eastAsia"/>
          <w:b/>
          <w:bCs/>
          <w:color w:val="auto"/>
          <w:lang w:val="en-US"/>
        </w:rPr>
        <w:t>以人为本</w:t>
      </w:r>
      <w:r>
        <w:rPr>
          <w:rFonts w:hint="eastAsia"/>
          <w:b/>
          <w:bCs/>
          <w:color w:val="auto"/>
        </w:rPr>
        <w:t>，造福人民</w:t>
      </w:r>
      <w:r>
        <w:rPr>
          <w:rFonts w:hint="eastAsia"/>
          <w:color w:val="auto"/>
        </w:rPr>
        <w:t>。</w:t>
      </w:r>
      <w:r>
        <w:rPr>
          <w:color w:val="auto"/>
        </w:rPr>
        <w:t>牢固树立以人民为中心的发展思想，顺应人民群众对美好生活的向往，</w:t>
      </w:r>
      <w:r>
        <w:rPr>
          <w:rFonts w:hint="eastAsia"/>
          <w:color w:val="auto"/>
        </w:rPr>
        <w:t>着力解决人民群众关心的饮水、防洪、水生态环境问题，强化措施落实，扎实推进治水兴水，持续满足人民群众需求，不断增强人民群众的幸福感、获得感、安全感。</w:t>
      </w:r>
    </w:p>
    <w:p>
      <w:pPr>
        <w:pStyle w:val="2"/>
        <w:ind w:firstLine="643"/>
        <w:rPr>
          <w:color w:val="auto"/>
        </w:rPr>
      </w:pPr>
      <w:r>
        <w:rPr>
          <w:rFonts w:hint="eastAsia"/>
          <w:b/>
          <w:bCs/>
          <w:color w:val="auto"/>
        </w:rPr>
        <w:t>坚持节水优先，量水而行</w:t>
      </w:r>
      <w:r>
        <w:rPr>
          <w:rFonts w:hint="eastAsia"/>
          <w:color w:val="auto"/>
        </w:rPr>
        <w:t>。坚持节水优先，把节水作为解决缺水问题的根本性举措，以水定城、以水定地、以水定人、以水定产，完善水资源刚性约束制度，推动水资源集约节约高效利用。</w:t>
      </w:r>
    </w:p>
    <w:p>
      <w:pPr>
        <w:pStyle w:val="2"/>
        <w:ind w:firstLine="643"/>
        <w:rPr>
          <w:color w:val="auto"/>
          <w:lang w:val="en-US"/>
        </w:rPr>
      </w:pPr>
      <w:r>
        <w:rPr>
          <w:rFonts w:hint="eastAsia"/>
          <w:b/>
          <w:bCs/>
          <w:color w:val="auto"/>
          <w:lang w:val="en-US"/>
        </w:rPr>
        <w:t>坚持生态优先，绿色发展</w:t>
      </w:r>
      <w:r>
        <w:rPr>
          <w:rFonts w:hint="eastAsia"/>
          <w:color w:val="auto"/>
          <w:lang w:val="en-US"/>
        </w:rPr>
        <w:t>。牢固树立绿水青山就是金山银山的理念，坚持生态优先、绿色发展，尊重自然规律，强化自然恢复、休养生息，促进经济社会发展与水资源水环境承载能力相协调，以高水平保护推动高质量发展。</w:t>
      </w:r>
    </w:p>
    <w:p>
      <w:pPr>
        <w:pStyle w:val="2"/>
        <w:ind w:firstLine="643"/>
        <w:rPr>
          <w:color w:val="auto"/>
          <w:lang w:val="en-US"/>
        </w:rPr>
      </w:pPr>
      <w:r>
        <w:rPr>
          <w:rFonts w:hint="eastAsia"/>
          <w:b/>
          <w:bCs/>
          <w:color w:val="auto"/>
        </w:rPr>
        <w:t>坚持风险防控，</w:t>
      </w:r>
      <w:r>
        <w:rPr>
          <w:rFonts w:hint="eastAsia"/>
          <w:b/>
          <w:bCs/>
          <w:color w:val="auto"/>
          <w:lang w:val="en-US"/>
        </w:rPr>
        <w:t>保障</w:t>
      </w:r>
      <w:r>
        <w:rPr>
          <w:rFonts w:hint="eastAsia"/>
          <w:b/>
          <w:bCs/>
          <w:color w:val="auto"/>
        </w:rPr>
        <w:t>安全</w:t>
      </w:r>
      <w:r>
        <w:rPr>
          <w:rFonts w:hint="eastAsia"/>
          <w:color w:val="auto"/>
        </w:rPr>
        <w:t>。</w:t>
      </w:r>
      <w:r>
        <w:rPr>
          <w:color w:val="auto"/>
        </w:rPr>
        <w:t>强化底线思维，增强忧患意识，从注重事后处置向风险防控转变，从减少灾害损失向降低安全风险转变，建立健全风险防控机制，提高防范化解水安全风险的能力。</w:t>
      </w:r>
    </w:p>
    <w:p>
      <w:pPr>
        <w:pStyle w:val="2"/>
        <w:ind w:firstLine="643"/>
        <w:rPr>
          <w:color w:val="auto"/>
          <w:lang w:val="en-US"/>
        </w:rPr>
      </w:pPr>
      <w:r>
        <w:rPr>
          <w:rFonts w:hint="eastAsia"/>
          <w:b/>
          <w:bCs/>
          <w:color w:val="auto"/>
        </w:rPr>
        <w:t>坚持统筹兼顾，综合施策</w:t>
      </w:r>
      <w:r>
        <w:rPr>
          <w:rFonts w:hint="eastAsia"/>
          <w:color w:val="auto"/>
        </w:rPr>
        <w:t>。坚持“山水林田湖草沙生命共同体”理念，从生态系统整体性和流域系统性出发，加强顶层设计，统筹兼顾、综合施策、整体推进，统筹上下游、左右岸、地上地下、城市乡村、工程措施与非工程措施，系统解决水灾害、水资源、水环境、水生态问题。</w:t>
      </w:r>
    </w:p>
    <w:p>
      <w:pPr>
        <w:pStyle w:val="2"/>
        <w:ind w:firstLine="643"/>
        <w:rPr>
          <w:color w:val="auto"/>
        </w:rPr>
      </w:pPr>
      <w:r>
        <w:rPr>
          <w:rFonts w:hint="eastAsia"/>
          <w:b/>
          <w:bCs/>
          <w:color w:val="auto"/>
        </w:rPr>
        <w:t>坚持改革创新，协同推进</w:t>
      </w:r>
      <w:r>
        <w:rPr>
          <w:rFonts w:hint="eastAsia"/>
          <w:color w:val="auto"/>
        </w:rPr>
        <w:t>。创新体制机制，健全法规制度体系，加强科技支撑，坚持两手发力，加强政府引领，充分发挥市场在资源配置中的决定性作用，强化各部门、各行业协同治水。</w:t>
      </w:r>
    </w:p>
    <w:p>
      <w:pPr>
        <w:pStyle w:val="2"/>
        <w:ind w:firstLine="640"/>
        <w:rPr>
          <w:color w:val="auto"/>
          <w:lang w:val="en-US"/>
        </w:rPr>
      </w:pPr>
    </w:p>
    <w:p>
      <w:pPr>
        <w:pStyle w:val="4"/>
        <w:numPr>
          <w:ilvl w:val="0"/>
          <w:numId w:val="6"/>
        </w:numPr>
        <w:rPr>
          <w:color w:val="auto"/>
        </w:rPr>
      </w:pPr>
      <w:bookmarkStart w:id="26" w:name="_Toc20953"/>
      <w:r>
        <w:rPr>
          <w:color w:val="auto"/>
        </w:rPr>
        <w:t>规划目标</w:t>
      </w:r>
      <w:bookmarkEnd w:id="26"/>
    </w:p>
    <w:p>
      <w:pPr>
        <w:pStyle w:val="2"/>
        <w:ind w:firstLine="643"/>
        <w:rPr>
          <w:color w:val="auto"/>
        </w:rPr>
      </w:pPr>
      <w:r>
        <w:rPr>
          <w:rFonts w:hint="eastAsia"/>
          <w:b/>
          <w:bCs/>
          <w:color w:val="auto"/>
        </w:rPr>
        <w:t>“</w:t>
      </w:r>
      <w:r>
        <w:rPr>
          <w:rFonts w:hint="eastAsia"/>
          <w:b/>
          <w:bCs/>
          <w:color w:val="auto"/>
          <w:lang w:val="en-US"/>
        </w:rPr>
        <w:t>十四五”</w:t>
      </w:r>
      <w:r>
        <w:rPr>
          <w:rFonts w:hint="eastAsia"/>
          <w:b/>
          <w:bCs/>
          <w:color w:val="auto"/>
        </w:rPr>
        <w:t>目标</w:t>
      </w:r>
      <w:r>
        <w:rPr>
          <w:rFonts w:hint="eastAsia"/>
          <w:color w:val="auto"/>
        </w:rPr>
        <w:t>：</w:t>
      </w:r>
      <w:r>
        <w:rPr>
          <w:rFonts w:hint="eastAsia"/>
          <w:color w:val="auto"/>
          <w:lang w:val="en-US"/>
        </w:rPr>
        <w:t>水旱灾害防御能力进一步增强，节水型生产和生活方式基本形成，水资源配置格局进一步优化，重点河流水生态环境明显改善，兴利除害现代水网框架初步建成，水安全保障能力明显提升，水生态环境保护能力持续增强。</w:t>
      </w:r>
    </w:p>
    <w:p>
      <w:pPr>
        <w:pStyle w:val="2"/>
        <w:ind w:firstLine="643"/>
        <w:rPr>
          <w:color w:val="auto"/>
        </w:rPr>
      </w:pPr>
      <w:r>
        <w:rPr>
          <w:rFonts w:hint="eastAsia"/>
          <w:b/>
          <w:bCs/>
          <w:color w:val="auto"/>
        </w:rPr>
        <w:t>（</w:t>
      </w:r>
      <w:r>
        <w:rPr>
          <w:rFonts w:hint="eastAsia"/>
          <w:b/>
          <w:bCs/>
          <w:color w:val="auto"/>
          <w:lang w:val="en-US"/>
        </w:rPr>
        <w:t>1</w:t>
      </w:r>
      <w:r>
        <w:rPr>
          <w:rFonts w:hint="eastAsia"/>
          <w:b/>
          <w:bCs/>
          <w:color w:val="auto"/>
        </w:rPr>
        <w:t>）防洪安全保障</w:t>
      </w:r>
      <w:r>
        <w:rPr>
          <w:rFonts w:hint="eastAsia"/>
          <w:color w:val="auto"/>
        </w:rPr>
        <w:t>。</w:t>
      </w:r>
      <w:r>
        <w:rPr>
          <w:rFonts w:hint="eastAsia"/>
          <w:color w:val="auto"/>
          <w:lang w:val="en-US"/>
        </w:rPr>
        <w:t>主要</w:t>
      </w:r>
      <w:r>
        <w:rPr>
          <w:rFonts w:hint="eastAsia"/>
          <w:color w:val="auto"/>
        </w:rPr>
        <w:t>河道达到</w:t>
      </w:r>
      <w:r>
        <w:rPr>
          <w:color w:val="auto"/>
        </w:rPr>
        <w:t>10~20年一遇</w:t>
      </w:r>
      <w:r>
        <w:rPr>
          <w:rFonts w:hint="eastAsia"/>
          <w:color w:val="auto"/>
        </w:rPr>
        <w:t>，</w:t>
      </w:r>
      <w:r>
        <w:rPr>
          <w:rFonts w:hint="eastAsia"/>
          <w:color w:val="auto"/>
          <w:lang w:val="en-US"/>
        </w:rPr>
        <w:t>其中</w:t>
      </w:r>
      <w:r>
        <w:rPr>
          <w:rFonts w:hint="eastAsia"/>
          <w:color w:val="auto"/>
        </w:rPr>
        <w:t>城区段</w:t>
      </w:r>
      <w:r>
        <w:rPr>
          <w:color w:val="auto"/>
        </w:rPr>
        <w:t>防洪标准达到</w:t>
      </w:r>
      <w:r>
        <w:rPr>
          <w:rFonts w:hint="eastAsia"/>
          <w:color w:val="auto"/>
        </w:rPr>
        <w:t>5</w:t>
      </w:r>
      <w:r>
        <w:rPr>
          <w:color w:val="auto"/>
        </w:rPr>
        <w:t>0</w:t>
      </w:r>
      <w:r>
        <w:rPr>
          <w:rFonts w:hint="eastAsia"/>
          <w:color w:val="auto"/>
        </w:rPr>
        <w:t>~</w:t>
      </w:r>
      <w:r>
        <w:rPr>
          <w:color w:val="auto"/>
        </w:rPr>
        <w:t>100</w:t>
      </w:r>
      <w:r>
        <w:rPr>
          <w:rFonts w:hint="eastAsia"/>
          <w:color w:val="auto"/>
        </w:rPr>
        <w:t>年一遇，平原河道排涝标准达到3~</w:t>
      </w:r>
      <w:r>
        <w:rPr>
          <w:color w:val="auto"/>
        </w:rPr>
        <w:t>5</w:t>
      </w:r>
      <w:r>
        <w:rPr>
          <w:rFonts w:hint="eastAsia"/>
          <w:color w:val="auto"/>
        </w:rPr>
        <w:t>年一遇，</w:t>
      </w:r>
      <w:r>
        <w:rPr>
          <w:color w:val="auto"/>
        </w:rPr>
        <w:t>堤防达标率达到</w:t>
      </w:r>
      <w:r>
        <w:rPr>
          <w:rFonts w:hint="eastAsia"/>
          <w:color w:val="auto"/>
          <w:lang w:val="en-US"/>
        </w:rPr>
        <w:t>80</w:t>
      </w:r>
      <w:r>
        <w:rPr>
          <w:color w:val="auto"/>
        </w:rPr>
        <w:t>%，城市防洪标准达到国家规范标准，流域、区域防洪能力进一步提升；</w:t>
      </w:r>
      <w:r>
        <w:rPr>
          <w:rFonts w:hint="eastAsia"/>
          <w:color w:val="auto"/>
        </w:rPr>
        <w:t>推进</w:t>
      </w:r>
      <w:r>
        <w:rPr>
          <w:color w:val="auto"/>
        </w:rPr>
        <w:t>海河流域蓄滞洪区工程建设和安全设施建设，确保人民群众生命安全，实现洪水</w:t>
      </w:r>
      <w:r>
        <w:rPr>
          <w:rFonts w:hint="eastAsia"/>
          <w:color w:val="auto"/>
        </w:rPr>
        <w:t>“</w:t>
      </w:r>
      <w:r>
        <w:rPr>
          <w:color w:val="auto"/>
        </w:rPr>
        <w:t>分得进、蓄得住、退得出</w:t>
      </w:r>
      <w:r>
        <w:rPr>
          <w:rFonts w:hint="eastAsia"/>
          <w:color w:val="auto"/>
        </w:rPr>
        <w:t>”</w:t>
      </w:r>
      <w:r>
        <w:rPr>
          <w:color w:val="auto"/>
        </w:rPr>
        <w:t>，确保蓄滞洪区有效运行；基本实现水旱灾害防御信息监测感知自动化、信息交换快速化、洪水预报预警精准化、决策指挥科学化，全面提高</w:t>
      </w:r>
      <w:r>
        <w:rPr>
          <w:rFonts w:hint="eastAsia"/>
          <w:color w:val="auto"/>
          <w:lang w:val="en-US"/>
        </w:rPr>
        <w:t>我市水旱灾害防御</w:t>
      </w:r>
      <w:r>
        <w:rPr>
          <w:color w:val="auto"/>
        </w:rPr>
        <w:t>能力。</w:t>
      </w:r>
    </w:p>
    <w:p>
      <w:pPr>
        <w:pStyle w:val="2"/>
        <w:ind w:firstLine="643"/>
        <w:rPr>
          <w:color w:val="auto"/>
        </w:rPr>
      </w:pPr>
      <w:r>
        <w:rPr>
          <w:rFonts w:hint="eastAsia"/>
          <w:b/>
          <w:bCs/>
          <w:color w:val="auto"/>
        </w:rPr>
        <w:t>（</w:t>
      </w:r>
      <w:r>
        <w:rPr>
          <w:rFonts w:hint="eastAsia"/>
          <w:b/>
          <w:bCs/>
          <w:color w:val="auto"/>
          <w:lang w:val="en-US"/>
        </w:rPr>
        <w:t>2</w:t>
      </w:r>
      <w:r>
        <w:rPr>
          <w:rFonts w:hint="eastAsia"/>
          <w:b/>
          <w:bCs/>
          <w:color w:val="auto"/>
        </w:rPr>
        <w:t>）</w:t>
      </w:r>
      <w:r>
        <w:rPr>
          <w:rFonts w:hint="eastAsia"/>
          <w:b/>
          <w:bCs/>
          <w:color w:val="auto"/>
          <w:lang w:val="en-US"/>
        </w:rPr>
        <w:t>水资源节约集约利用进一步完善</w:t>
      </w:r>
      <w:r>
        <w:rPr>
          <w:rFonts w:hint="eastAsia"/>
          <w:color w:val="auto"/>
        </w:rPr>
        <w:t>。</w:t>
      </w:r>
      <w:r>
        <w:rPr>
          <w:color w:val="auto"/>
        </w:rPr>
        <w:t>水资源刚性约束作用明显增强，节水型生产生活方式基本建立，全社会节水护水惜水意识明显增强，水资源与人口经济均衡协调发展格局进一步完善。全</w:t>
      </w:r>
      <w:r>
        <w:rPr>
          <w:rFonts w:hint="eastAsia"/>
          <w:color w:val="auto"/>
          <w:lang w:val="en-US"/>
        </w:rPr>
        <w:t>市</w:t>
      </w:r>
      <w:r>
        <w:rPr>
          <w:color w:val="auto"/>
        </w:rPr>
        <w:t>用水总量控制在</w:t>
      </w:r>
      <w:r>
        <w:rPr>
          <w:rFonts w:hint="eastAsia"/>
          <w:color w:val="auto"/>
          <w:lang w:val="en-US"/>
        </w:rPr>
        <w:t>16.12</w:t>
      </w:r>
      <w:r>
        <w:rPr>
          <w:color w:val="auto"/>
        </w:rPr>
        <w:t>亿立方米以内，万元GDP用水量较2020年均下降</w:t>
      </w:r>
      <w:r>
        <w:rPr>
          <w:rFonts w:hint="eastAsia"/>
          <w:color w:val="auto"/>
          <w:lang w:val="en-US"/>
        </w:rPr>
        <w:t>14.8</w:t>
      </w:r>
      <w:r>
        <w:rPr>
          <w:color w:val="auto"/>
        </w:rPr>
        <w:t>%，万元工业增加值用水量较2020年均下降</w:t>
      </w:r>
      <w:r>
        <w:rPr>
          <w:rFonts w:hint="eastAsia"/>
          <w:color w:val="auto"/>
          <w:lang w:val="en-US"/>
        </w:rPr>
        <w:t>6</w:t>
      </w:r>
      <w:r>
        <w:rPr>
          <w:color w:val="auto"/>
        </w:rPr>
        <w:t>%，农田灌溉水有效利用系数提高到0.6</w:t>
      </w:r>
      <w:r>
        <w:rPr>
          <w:rFonts w:hint="eastAsia"/>
          <w:color w:val="auto"/>
          <w:lang w:val="en-US"/>
        </w:rPr>
        <w:t>58</w:t>
      </w:r>
      <w:r>
        <w:rPr>
          <w:color w:val="auto"/>
        </w:rPr>
        <w:t>。</w:t>
      </w:r>
      <w:r>
        <w:rPr>
          <w:rFonts w:hint="eastAsia"/>
          <w:color w:val="auto"/>
          <w:lang w:val="en-US"/>
        </w:rPr>
        <w:t>我</w:t>
      </w:r>
      <w:r>
        <w:rPr>
          <w:rFonts w:hint="eastAsia"/>
          <w:color w:val="auto"/>
        </w:rPr>
        <w:t>市</w:t>
      </w:r>
      <w:r>
        <w:rPr>
          <w:color w:val="auto"/>
        </w:rPr>
        <w:t>水资源配置格局进一步完善，城乡供水保障和抗早应急能力明显増强，质量明显改善，水利工程新增供水能力达到</w:t>
      </w:r>
      <w:r>
        <w:rPr>
          <w:rFonts w:hint="eastAsia"/>
          <w:color w:val="auto"/>
          <w:lang w:val="en-US"/>
        </w:rPr>
        <w:t>0.2</w:t>
      </w:r>
      <w:r>
        <w:rPr>
          <w:color w:val="auto"/>
          <w:lang w:val="en-US"/>
        </w:rPr>
        <w:t>737</w:t>
      </w:r>
      <w:r>
        <w:rPr>
          <w:color w:val="auto"/>
        </w:rPr>
        <w:t>亿立方米，农村自来水普及率达到93%。</w:t>
      </w:r>
    </w:p>
    <w:p>
      <w:pPr>
        <w:pStyle w:val="2"/>
        <w:ind w:firstLine="643"/>
        <w:rPr>
          <w:color w:val="auto"/>
        </w:rPr>
      </w:pPr>
      <w:r>
        <w:rPr>
          <w:rFonts w:hint="eastAsia"/>
          <w:b/>
          <w:bCs/>
          <w:color w:val="auto"/>
        </w:rPr>
        <w:t>（</w:t>
      </w:r>
      <w:r>
        <w:rPr>
          <w:rFonts w:hint="eastAsia"/>
          <w:b/>
          <w:bCs/>
          <w:color w:val="auto"/>
          <w:lang w:val="en-US"/>
        </w:rPr>
        <w:t>3</w:t>
      </w:r>
      <w:r>
        <w:rPr>
          <w:rFonts w:hint="eastAsia"/>
          <w:b/>
          <w:bCs/>
          <w:color w:val="auto"/>
        </w:rPr>
        <w:t>）</w:t>
      </w:r>
      <w:r>
        <w:rPr>
          <w:rFonts w:hint="eastAsia"/>
          <w:b/>
          <w:bCs/>
          <w:color w:val="auto"/>
          <w:lang w:val="en-US"/>
        </w:rPr>
        <w:t>水土保持和地下水超采治理</w:t>
      </w:r>
      <w:r>
        <w:rPr>
          <w:rFonts w:hint="eastAsia"/>
          <w:color w:val="auto"/>
        </w:rPr>
        <w:t>。</w:t>
      </w:r>
      <w:r>
        <w:rPr>
          <w:color w:val="auto"/>
        </w:rPr>
        <w:t>人为水土流失得到有效控制，重点地区水土流失得到有效治理，全</w:t>
      </w:r>
      <w:r>
        <w:rPr>
          <w:rFonts w:hint="eastAsia"/>
          <w:color w:val="auto"/>
          <w:lang w:val="en-US"/>
        </w:rPr>
        <w:t>市</w:t>
      </w:r>
      <w:r>
        <w:rPr>
          <w:color w:val="auto"/>
        </w:rPr>
        <w:t>水土保持率提高到88.5</w:t>
      </w:r>
      <w:r>
        <w:rPr>
          <w:rFonts w:hint="eastAsia"/>
          <w:color w:val="auto"/>
          <w:lang w:val="en-US"/>
        </w:rPr>
        <w:t>5</w:t>
      </w:r>
      <w:r>
        <w:rPr>
          <w:color w:val="auto"/>
        </w:rPr>
        <w:t>%，地下水监控管理体系基本建立，重点地下水超采区逐步得到有效治理。</w:t>
      </w:r>
    </w:p>
    <w:p>
      <w:pPr>
        <w:pStyle w:val="2"/>
        <w:ind w:firstLine="643"/>
        <w:rPr>
          <w:b/>
          <w:bCs/>
          <w:color w:val="auto"/>
        </w:rPr>
      </w:pPr>
      <w:r>
        <w:rPr>
          <w:rFonts w:hint="eastAsia"/>
          <w:b/>
          <w:bCs/>
          <w:color w:val="auto"/>
        </w:rPr>
        <w:t>（</w:t>
      </w:r>
      <w:r>
        <w:rPr>
          <w:rFonts w:hint="eastAsia"/>
          <w:b/>
          <w:bCs/>
          <w:color w:val="auto"/>
          <w:lang w:val="en-US"/>
        </w:rPr>
        <w:t>4</w:t>
      </w:r>
      <w:r>
        <w:rPr>
          <w:rFonts w:hint="eastAsia"/>
          <w:b/>
          <w:bCs/>
          <w:color w:val="auto"/>
        </w:rPr>
        <w:t>）</w:t>
      </w:r>
      <w:r>
        <w:rPr>
          <w:b/>
          <w:bCs/>
          <w:color w:val="auto"/>
        </w:rPr>
        <w:t>水环境质量</w:t>
      </w:r>
      <w:r>
        <w:rPr>
          <w:rFonts w:hint="eastAsia"/>
          <w:b/>
          <w:bCs/>
          <w:color w:val="auto"/>
          <w:lang w:val="en-US"/>
        </w:rPr>
        <w:t>持续改善</w:t>
      </w:r>
      <w:r>
        <w:rPr>
          <w:rFonts w:hint="eastAsia"/>
          <w:b/>
          <w:bCs/>
          <w:color w:val="auto"/>
        </w:rPr>
        <w:t>。</w:t>
      </w:r>
      <w:r>
        <w:rPr>
          <w:color w:val="auto"/>
          <w:lang w:val="en-US"/>
        </w:rPr>
        <w:t>全市劣Ⅴ类水体全部消除，国、省考断面优良水体比例达到</w:t>
      </w:r>
      <w:r>
        <w:rPr>
          <w:rFonts w:hint="eastAsia"/>
          <w:color w:val="auto"/>
          <w:lang w:val="en-US"/>
        </w:rPr>
        <w:t>75</w:t>
      </w:r>
      <w:r>
        <w:rPr>
          <w:color w:val="auto"/>
          <w:lang w:val="en-US"/>
        </w:rPr>
        <w:t>%</w:t>
      </w:r>
      <w:r>
        <w:rPr>
          <w:rFonts w:hint="eastAsia"/>
          <w:color w:val="auto"/>
          <w:lang w:val="en-US"/>
        </w:rPr>
        <w:t>，</w:t>
      </w:r>
      <w:r>
        <w:rPr>
          <w:color w:val="auto"/>
          <w:lang w:val="en-US"/>
        </w:rPr>
        <w:t>饮用水安全保障水平持续提升。国、省考断面所在的4</w:t>
      </w:r>
      <w:r>
        <w:rPr>
          <w:color w:val="auto"/>
        </w:rPr>
        <w:t>个河段（库区）水质保持优良，</w:t>
      </w:r>
      <w:r>
        <w:rPr>
          <w:color w:val="auto"/>
          <w:lang w:val="en-US"/>
        </w:rPr>
        <w:t>4</w:t>
      </w:r>
      <w:r>
        <w:rPr>
          <w:color w:val="auto"/>
        </w:rPr>
        <w:t>个河段水质类别提升。</w:t>
      </w:r>
    </w:p>
    <w:p>
      <w:pPr>
        <w:pStyle w:val="2"/>
        <w:ind w:firstLine="643"/>
        <w:rPr>
          <w:rFonts w:cs="Times New Roman"/>
          <w:b/>
          <w:bCs/>
          <w:color w:val="auto"/>
        </w:rPr>
      </w:pPr>
      <w:r>
        <w:rPr>
          <w:rFonts w:hint="eastAsia"/>
          <w:b/>
          <w:bCs/>
          <w:color w:val="auto"/>
          <w:lang w:val="en-US"/>
        </w:rPr>
        <w:t>（5）水</w:t>
      </w:r>
      <w:r>
        <w:rPr>
          <w:b/>
          <w:bCs/>
          <w:color w:val="auto"/>
        </w:rPr>
        <w:t>生态保护</w:t>
      </w:r>
      <w:r>
        <w:rPr>
          <w:rFonts w:hint="eastAsia"/>
          <w:b/>
          <w:bCs/>
          <w:color w:val="auto"/>
          <w:lang w:val="en-US"/>
        </w:rPr>
        <w:t>取得突破</w:t>
      </w:r>
      <w:r>
        <w:rPr>
          <w:rFonts w:hint="eastAsia" w:cs="Times New Roman"/>
          <w:b/>
          <w:bCs/>
          <w:color w:val="auto"/>
        </w:rPr>
        <w:t>。</w:t>
      </w:r>
      <w:r>
        <w:rPr>
          <w:rFonts w:cs="Times New Roman"/>
          <w:color w:val="auto"/>
        </w:rPr>
        <w:t>水生态修复工作初见成效，水生生物多样性保护水平有效提升，</w:t>
      </w:r>
      <w:r>
        <w:rPr>
          <w:rFonts w:hint="eastAsia" w:cs="Times New Roman"/>
          <w:color w:val="auto"/>
        </w:rPr>
        <w:t>力争</w:t>
      </w:r>
      <w:r>
        <w:rPr>
          <w:rFonts w:cs="Times New Roman"/>
          <w:color w:val="auto"/>
        </w:rPr>
        <w:t>修复河湖生态缓冲带</w:t>
      </w:r>
      <w:r>
        <w:rPr>
          <w:rFonts w:cs="Times New Roman"/>
          <w:color w:val="auto"/>
          <w:lang w:val="en-US"/>
        </w:rPr>
        <w:t>9</w:t>
      </w:r>
      <w:r>
        <w:rPr>
          <w:rFonts w:cs="Times New Roman"/>
          <w:color w:val="auto"/>
        </w:rPr>
        <w:t>公里，</w:t>
      </w:r>
      <w:r>
        <w:rPr>
          <w:rFonts w:hint="eastAsia" w:cs="Times New Roman"/>
          <w:color w:val="auto"/>
          <w:lang w:val="en-US"/>
        </w:rPr>
        <w:t>洹河</w:t>
      </w:r>
      <w:r>
        <w:rPr>
          <w:rFonts w:cs="Times New Roman"/>
          <w:color w:val="auto"/>
        </w:rPr>
        <w:t>部分河段逐步恢复水生态系统功能，淇河水生态系统功能稳</w:t>
      </w:r>
      <w:r>
        <w:rPr>
          <w:rFonts w:cs="Times New Roman"/>
          <w:color w:val="auto"/>
          <w:lang w:val="en-US"/>
        </w:rPr>
        <w:t>中</w:t>
      </w:r>
      <w:r>
        <w:rPr>
          <w:rFonts w:cs="Times New Roman"/>
          <w:color w:val="auto"/>
        </w:rPr>
        <w:t>有改善，力争在</w:t>
      </w:r>
      <w:r>
        <w:rPr>
          <w:rFonts w:hint="eastAsia" w:cs="Times New Roman"/>
          <w:color w:val="auto"/>
        </w:rPr>
        <w:t>“</w:t>
      </w:r>
      <w:r>
        <w:rPr>
          <w:rFonts w:cs="Times New Roman"/>
          <w:color w:val="auto"/>
        </w:rPr>
        <w:t>有鱼有草</w:t>
      </w:r>
      <w:r>
        <w:rPr>
          <w:rFonts w:hint="eastAsia" w:cs="Times New Roman"/>
          <w:color w:val="auto"/>
        </w:rPr>
        <w:t>”</w:t>
      </w:r>
      <w:r>
        <w:rPr>
          <w:rFonts w:cs="Times New Roman"/>
          <w:color w:val="auto"/>
        </w:rPr>
        <w:t>上实现突破。</w:t>
      </w:r>
    </w:p>
    <w:p>
      <w:pPr>
        <w:pStyle w:val="2"/>
        <w:ind w:firstLine="643"/>
        <w:rPr>
          <w:rFonts w:cs="Times New Roman"/>
          <w:b/>
          <w:bCs/>
          <w:color w:val="auto"/>
          <w:lang w:val="en-US"/>
        </w:rPr>
      </w:pPr>
      <w:r>
        <w:rPr>
          <w:rFonts w:hint="eastAsia"/>
          <w:b/>
          <w:bCs/>
          <w:color w:val="auto"/>
          <w:lang w:val="en-US"/>
        </w:rPr>
        <w:t>（6）</w:t>
      </w:r>
      <w:r>
        <w:rPr>
          <w:b/>
          <w:bCs/>
          <w:color w:val="auto"/>
        </w:rPr>
        <w:t>河湖生态用水</w:t>
      </w:r>
      <w:r>
        <w:rPr>
          <w:rFonts w:hint="eastAsia"/>
          <w:b/>
          <w:bCs/>
          <w:color w:val="auto"/>
          <w:lang w:val="en-US"/>
        </w:rPr>
        <w:t>有效保障</w:t>
      </w:r>
      <w:r>
        <w:rPr>
          <w:rFonts w:hint="eastAsia" w:cs="Times New Roman"/>
          <w:b/>
          <w:bCs/>
          <w:color w:val="auto"/>
        </w:rPr>
        <w:t>。</w:t>
      </w:r>
      <w:r>
        <w:rPr>
          <w:rFonts w:cs="Times New Roman"/>
          <w:color w:val="auto"/>
        </w:rPr>
        <w:t>全市水资源保障能力显著提升，</w:t>
      </w:r>
      <w:r>
        <w:rPr>
          <w:rFonts w:hint="eastAsia" w:cs="Times New Roman"/>
          <w:color w:val="auto"/>
          <w:lang w:val="en-US"/>
        </w:rPr>
        <w:t>洹河</w:t>
      </w:r>
      <w:r>
        <w:rPr>
          <w:rFonts w:cs="Times New Roman"/>
          <w:color w:val="auto"/>
        </w:rPr>
        <w:t>生态流量保障水平得到提升，基本生态流量达标率达到</w:t>
      </w:r>
      <w:r>
        <w:rPr>
          <w:rFonts w:cs="Times New Roman"/>
          <w:color w:val="auto"/>
          <w:lang w:val="en-US"/>
        </w:rPr>
        <w:t>6</w:t>
      </w:r>
      <w:r>
        <w:rPr>
          <w:rFonts w:hint="eastAsia" w:cs="Times New Roman"/>
          <w:color w:val="auto"/>
          <w:lang w:val="en-US"/>
        </w:rPr>
        <w:t>0</w:t>
      </w:r>
      <w:r>
        <w:rPr>
          <w:rFonts w:cs="Times New Roman"/>
          <w:color w:val="auto"/>
        </w:rPr>
        <w:t>%以上；</w:t>
      </w:r>
      <w:r>
        <w:rPr>
          <w:rFonts w:cs="Times New Roman"/>
          <w:color w:val="auto"/>
          <w:lang w:val="en-US"/>
        </w:rPr>
        <w:t>被挤占的河湖生态用水逐步得到退还，</w:t>
      </w:r>
      <w:r>
        <w:rPr>
          <w:rFonts w:hint="eastAsia" w:cs="Times New Roman"/>
          <w:color w:val="auto"/>
          <w:lang w:val="en-US"/>
        </w:rPr>
        <w:t>洹河</w:t>
      </w:r>
      <w:r>
        <w:rPr>
          <w:rFonts w:cs="Times New Roman"/>
          <w:color w:val="auto"/>
        </w:rPr>
        <w:t>下游重点河段逐步恢复“有水”，</w:t>
      </w:r>
      <w:r>
        <w:rPr>
          <w:rFonts w:cs="Times New Roman"/>
          <w:color w:val="auto"/>
          <w:lang w:val="en-US"/>
        </w:rPr>
        <w:t>力争在“有河有水”上实现突破。</w:t>
      </w:r>
    </w:p>
    <w:p>
      <w:pPr>
        <w:pStyle w:val="2"/>
        <w:ind w:firstLine="643"/>
        <w:rPr>
          <w:color w:val="auto"/>
        </w:rPr>
      </w:pPr>
      <w:r>
        <w:rPr>
          <w:b/>
          <w:bCs/>
          <w:color w:val="auto"/>
        </w:rPr>
        <w:t>2035</w:t>
      </w:r>
      <w:r>
        <w:rPr>
          <w:rFonts w:hint="eastAsia"/>
          <w:b/>
          <w:bCs/>
          <w:color w:val="auto"/>
        </w:rPr>
        <w:t>年目标展望</w:t>
      </w:r>
      <w:r>
        <w:rPr>
          <w:rFonts w:hint="eastAsia"/>
          <w:color w:val="auto"/>
        </w:rPr>
        <w:t>。</w:t>
      </w:r>
      <w:r>
        <w:rPr>
          <w:color w:val="auto"/>
        </w:rPr>
        <w:t>建成与现代化</w:t>
      </w:r>
      <w:r>
        <w:rPr>
          <w:rFonts w:hint="eastAsia"/>
          <w:color w:val="auto"/>
          <w:lang w:val="en-US"/>
        </w:rPr>
        <w:t>安阳</w:t>
      </w:r>
      <w:r>
        <w:rPr>
          <w:color w:val="auto"/>
        </w:rPr>
        <w:t>建设相适应的水安全保障体系，人民群众饮水放心、用水便捷、亲水宜居、洪旱无虞</w:t>
      </w:r>
      <w:r>
        <w:rPr>
          <w:rFonts w:hint="eastAsia"/>
          <w:color w:val="auto"/>
        </w:rPr>
        <w:t>；</w:t>
      </w:r>
      <w:r>
        <w:rPr>
          <w:color w:val="auto"/>
        </w:rPr>
        <w:t>节水型社会基本建成，城乡供水得到可靠保障，防灾减灾救灾体系科学完备，水生态得到有效保护，“系统完备、丰枯调剂、循环畅通、安全高效、绿色智能”兴利除害现代水网体系基本形成，水治理体系和治理能力现代化基本实现，经济社会高质量发展的水资源支撑和水安全保障坚实牢固</w:t>
      </w:r>
      <w:r>
        <w:rPr>
          <w:rFonts w:hint="eastAsia"/>
          <w:color w:val="auto"/>
        </w:rPr>
        <w:t>；</w:t>
      </w:r>
      <w:r>
        <w:rPr>
          <w:rFonts w:cs="Times New Roman"/>
          <w:color w:val="auto"/>
          <w:lang w:val="en-US"/>
        </w:rPr>
        <w:t>全市水生态环境根本好转，重点河湖生态流量得到有效保障，水环境质量保持良好，水生态功能逐渐恢复，污染物排放得到有效控制，城乡黑臭水体全面消除，城乡居民饮水安全得到保障，形成西部静水流深、鱼翔浅底，中部秀美靓丽、绿水环绕，东部细水长流、岸绿景美的景象，持续满足人民群众的对优质水生态产品的需求。</w:t>
      </w:r>
    </w:p>
    <w:p>
      <w:pPr>
        <w:pStyle w:val="2"/>
        <w:ind w:firstLine="640"/>
        <w:rPr>
          <w:color w:val="auto"/>
        </w:rPr>
      </w:pPr>
    </w:p>
    <w:p>
      <w:pPr>
        <w:pStyle w:val="2"/>
        <w:ind w:firstLine="640"/>
        <w:rPr>
          <w:color w:val="auto"/>
        </w:rPr>
        <w:sectPr>
          <w:footnotePr>
            <w:numFmt w:val="decimalEnclosedCircleChinese"/>
          </w:footnotePr>
          <w:pgSz w:w="11910" w:h="16840"/>
          <w:pgMar w:top="1417" w:right="1587" w:bottom="1304" w:left="1587" w:header="0" w:footer="567" w:gutter="0"/>
          <w:cols w:space="720" w:num="1"/>
        </w:sectPr>
      </w:pPr>
    </w:p>
    <w:p>
      <w:pPr>
        <w:pStyle w:val="8"/>
        <w:rPr>
          <w:color w:val="auto"/>
          <w:sz w:val="26"/>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2</w:t>
      </w:r>
      <w:r>
        <w:rPr>
          <w:color w:val="auto"/>
        </w:rPr>
        <w:fldChar w:fldCharType="end"/>
      </w:r>
      <w:r>
        <w:rPr>
          <w:color w:val="auto"/>
          <w:sz w:val="26"/>
        </w:rPr>
        <w:t xml:space="preserve"> </w:t>
      </w:r>
      <w:r>
        <w:rPr>
          <w:rFonts w:hint="eastAsia"/>
          <w:color w:val="auto"/>
          <w:sz w:val="26"/>
          <w:lang w:val="en-US"/>
        </w:rPr>
        <w:t xml:space="preserve">   规划</w:t>
      </w:r>
      <w:r>
        <w:rPr>
          <w:color w:val="auto"/>
          <w:sz w:val="26"/>
        </w:rPr>
        <w:t>主要指标表</w:t>
      </w:r>
    </w:p>
    <w:tbl>
      <w:tblPr>
        <w:tblStyle w:val="18"/>
        <w:tblW w:w="5014" w:type="pct"/>
        <w:tblInd w:w="0" w:type="dxa"/>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Layout w:type="autofit"/>
        <w:tblCellMar>
          <w:top w:w="0" w:type="dxa"/>
          <w:left w:w="0" w:type="dxa"/>
          <w:bottom w:w="0" w:type="dxa"/>
          <w:right w:w="0" w:type="dxa"/>
        </w:tblCellMar>
      </w:tblPr>
      <w:tblGrid>
        <w:gridCol w:w="548"/>
        <w:gridCol w:w="536"/>
        <w:gridCol w:w="4045"/>
        <w:gridCol w:w="558"/>
        <w:gridCol w:w="1290"/>
        <w:gridCol w:w="1038"/>
        <w:gridCol w:w="789"/>
      </w:tblGrid>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类别</w:t>
            </w: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序号</w:t>
            </w:r>
          </w:p>
        </w:tc>
        <w:tc>
          <w:tcPr>
            <w:tcW w:w="2296"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规划指标</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单位</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2020年</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2025年</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属性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restar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水</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安</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全</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保</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障</w:t>
            </w: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lang w:val="en-US"/>
              </w:rPr>
              <w:t>1-5级</w:t>
            </w:r>
            <w:r>
              <w:rPr>
                <w:rFonts w:ascii="Times New Roman" w:hAnsi="Times New Roman" w:eastAsia="仿宋" w:cs="Times New Roman"/>
                <w:color w:val="auto"/>
                <w:sz w:val="21"/>
                <w:szCs w:val="21"/>
              </w:rPr>
              <w:t>堤防达标率</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80</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2</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新增水库总库容</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亿m</w:t>
            </w:r>
            <w:r>
              <w:rPr>
                <w:rFonts w:ascii="Times New Roman" w:hAnsi="Times New Roman" w:eastAsia="仿宋" w:cs="Times New Roman"/>
                <w:color w:val="auto"/>
                <w:sz w:val="21"/>
                <w:szCs w:val="21"/>
                <w:lang w:val="en-US"/>
              </w:rPr>
              <w:t>³</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0.1194</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3</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全</w:t>
            </w:r>
            <w:r>
              <w:rPr>
                <w:rFonts w:ascii="Times New Roman" w:hAnsi="Times New Roman" w:eastAsia="仿宋" w:cs="Times New Roman"/>
                <w:color w:val="auto"/>
                <w:sz w:val="21"/>
                <w:szCs w:val="21"/>
                <w:lang w:val="en-US"/>
              </w:rPr>
              <w:t>市</w:t>
            </w:r>
            <w:r>
              <w:rPr>
                <w:rFonts w:ascii="Times New Roman" w:hAnsi="Times New Roman" w:eastAsia="仿宋" w:cs="Times New Roman"/>
                <w:color w:val="auto"/>
                <w:sz w:val="21"/>
                <w:szCs w:val="21"/>
              </w:rPr>
              <w:t>用水总量</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亿m</w:t>
            </w:r>
            <w:r>
              <w:rPr>
                <w:rFonts w:ascii="Times New Roman" w:hAnsi="Times New Roman" w:eastAsia="仿宋" w:cs="Times New Roman"/>
                <w:color w:val="auto"/>
                <w:sz w:val="21"/>
                <w:szCs w:val="21"/>
                <w:lang w:val="en-US"/>
              </w:rPr>
              <w:t>³</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15.0371</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16.12</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约束性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4</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万元</w:t>
            </w:r>
            <w:r>
              <w:rPr>
                <w:rFonts w:hint="eastAsia" w:ascii="Times New Roman" w:hAnsi="Times New Roman" w:eastAsia="仿宋" w:cs="Times New Roman"/>
                <w:color w:val="auto"/>
                <w:sz w:val="21"/>
                <w:szCs w:val="21"/>
                <w:lang w:val="en-US"/>
              </w:rPr>
              <w:t>GDP</w:t>
            </w:r>
            <w:r>
              <w:rPr>
                <w:rFonts w:ascii="Times New Roman" w:hAnsi="Times New Roman" w:eastAsia="仿宋" w:cs="Times New Roman"/>
                <w:color w:val="auto"/>
                <w:sz w:val="21"/>
                <w:szCs w:val="21"/>
              </w:rPr>
              <w:t>用水量下降</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27.1</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14.8</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约束性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5</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万元工业增加值用水量下降</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lang w:val="en-US"/>
              </w:rPr>
              <w:t>27.8</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hint="eastAsia" w:ascii="Times New Roman" w:hAnsi="Times New Roman" w:eastAsia="仿宋" w:cs="Times New Roman"/>
                <w:color w:val="auto"/>
                <w:sz w:val="21"/>
                <w:szCs w:val="21"/>
                <w:lang w:val="en-US"/>
              </w:rPr>
              <w:t>6</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约束性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6</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农田灌溉水有效利用系数</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0.6</w:t>
            </w:r>
            <w:r>
              <w:rPr>
                <w:rFonts w:ascii="Times New Roman" w:hAnsi="Times New Roman" w:eastAsia="仿宋" w:cs="Times New Roman"/>
                <w:color w:val="auto"/>
                <w:sz w:val="21"/>
                <w:szCs w:val="21"/>
                <w:lang w:val="en-US"/>
              </w:rPr>
              <w:t>5</w:t>
            </w:r>
            <w:r>
              <w:rPr>
                <w:rFonts w:ascii="Times New Roman" w:hAnsi="Times New Roman" w:eastAsia="仿宋" w:cs="Times New Roman"/>
                <w:color w:val="auto"/>
                <w:sz w:val="21"/>
                <w:szCs w:val="21"/>
              </w:rPr>
              <w:t>6</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0.6</w:t>
            </w:r>
            <w:r>
              <w:rPr>
                <w:rFonts w:hint="eastAsia" w:ascii="Times New Roman" w:hAnsi="Times New Roman" w:eastAsia="仿宋" w:cs="Times New Roman"/>
                <w:color w:val="auto"/>
                <w:sz w:val="21"/>
                <w:szCs w:val="21"/>
                <w:lang w:val="en-US"/>
              </w:rPr>
              <w:t>58</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7</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水利工程新增供水能力</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亿m</w:t>
            </w:r>
            <w:r>
              <w:rPr>
                <w:rFonts w:ascii="Times New Roman" w:hAnsi="Times New Roman" w:eastAsia="仿宋" w:cs="Times New Roman"/>
                <w:color w:val="auto"/>
                <w:sz w:val="21"/>
                <w:szCs w:val="21"/>
                <w:lang w:val="en-US"/>
              </w:rPr>
              <w:t>³</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0.2737</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8</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农村自来水普及率</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90.8</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93</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9</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耕地灌溉面积</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万亩</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289.43</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lang w:val="en-US"/>
              </w:rPr>
              <w:t>294.43</w:t>
            </w:r>
            <w:r>
              <w:rPr>
                <w:rFonts w:hint="eastAsia" w:ascii="Times New Roman" w:hAnsi="Times New Roman" w:eastAsia="仿宋" w:cs="Times New Roman"/>
                <w:color w:val="auto"/>
                <w:sz w:val="21"/>
                <w:szCs w:val="21"/>
                <w:lang w:val="en-US"/>
              </w:rPr>
              <w:t>]</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10</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水土保持率</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rPr>
              <w:t>88.5</w:t>
            </w:r>
            <w:r>
              <w:rPr>
                <w:rFonts w:hint="eastAsia" w:ascii="Times New Roman" w:hAnsi="Times New Roman" w:eastAsia="仿宋" w:cs="Times New Roman"/>
                <w:color w:val="auto"/>
                <w:sz w:val="21"/>
                <w:szCs w:val="21"/>
                <w:lang w:val="en-US"/>
              </w:rPr>
              <w:t>5]</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11</w:t>
            </w:r>
          </w:p>
        </w:tc>
        <w:tc>
          <w:tcPr>
            <w:tcW w:w="2296" w:type="pct"/>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重点河湖基本生态流量达标率</w:t>
            </w:r>
          </w:p>
        </w:tc>
        <w:tc>
          <w:tcPr>
            <w:tcW w:w="317" w:type="pc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732"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lang w:val="en-US"/>
              </w:rPr>
              <w:t>9</w:t>
            </w:r>
            <w:r>
              <w:rPr>
                <w:rFonts w:hint="eastAsia" w:ascii="Times New Roman" w:hAnsi="Times New Roman" w:eastAsia="仿宋" w:cs="Times New Roman"/>
                <w:color w:val="auto"/>
                <w:sz w:val="21"/>
                <w:szCs w:val="21"/>
                <w:lang w:val="en-US"/>
              </w:rPr>
              <w:t>0</w:t>
            </w:r>
          </w:p>
        </w:tc>
        <w:tc>
          <w:tcPr>
            <w:tcW w:w="448"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restart"/>
            <w:tcMar>
              <w:top w:w="0" w:type="dxa"/>
              <w:left w:w="0" w:type="dxa"/>
              <w:bottom w:w="28" w:type="dxa"/>
              <w:right w:w="28" w:type="dxa"/>
            </w:tcMar>
            <w:vAlign w:val="center"/>
          </w:tcPr>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水</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生</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态</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环</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境</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保</w:t>
            </w:r>
          </w:p>
          <w:p>
            <w:pPr>
              <w:pStyle w:val="27"/>
              <w:spacing w:before="0"/>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护</w:t>
            </w: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地表水达到或</w:t>
            </w:r>
            <w:r>
              <w:rPr>
                <w:rFonts w:hint="eastAsia" w:ascii="Times New Roman" w:hAnsi="Times New Roman" w:eastAsia="仿宋" w:cs="Times New Roman"/>
                <w:color w:val="auto"/>
                <w:sz w:val="21"/>
                <w:szCs w:val="21"/>
              </w:rPr>
              <w:t>好</w:t>
            </w:r>
            <w:r>
              <w:rPr>
                <w:rFonts w:ascii="Times New Roman" w:hAnsi="Times New Roman" w:eastAsia="仿宋" w:cs="Times New Roman"/>
                <w:color w:val="auto"/>
                <w:sz w:val="21"/>
                <w:szCs w:val="21"/>
              </w:rPr>
              <w:t>于Ⅲ类</w:t>
            </w:r>
            <w:r>
              <w:rPr>
                <w:rFonts w:hint="eastAsia" w:ascii="Times New Roman" w:hAnsi="Times New Roman" w:eastAsia="仿宋" w:cs="Times New Roman"/>
                <w:color w:val="auto"/>
                <w:sz w:val="21"/>
                <w:szCs w:val="21"/>
                <w:lang w:val="en-US"/>
              </w:rPr>
              <w:t>水体</w:t>
            </w:r>
            <w:r>
              <w:rPr>
                <w:rFonts w:ascii="Times New Roman" w:hAnsi="Times New Roman" w:eastAsia="仿宋" w:cs="Times New Roman"/>
                <w:color w:val="auto"/>
                <w:sz w:val="21"/>
                <w:szCs w:val="21"/>
              </w:rPr>
              <w:t>比例</w:t>
            </w:r>
          </w:p>
        </w:tc>
        <w:tc>
          <w:tcPr>
            <w:tcW w:w="317"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w:t>
            </w: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完成国家、</w:t>
            </w:r>
          </w:p>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省下达任务</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[75]</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约束性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2</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地表水劣Ⅴ类水体比例</w:t>
            </w:r>
          </w:p>
        </w:tc>
        <w:tc>
          <w:tcPr>
            <w:tcW w:w="317"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w:t>
            </w: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0</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0</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约束性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3</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城市集中式饮用水水源达到或</w:t>
            </w:r>
            <w:r>
              <w:rPr>
                <w:rFonts w:hint="eastAsia" w:ascii="Times New Roman" w:hAnsi="Times New Roman" w:eastAsia="仿宋" w:cs="Times New Roman"/>
                <w:color w:val="auto"/>
                <w:sz w:val="21"/>
                <w:szCs w:val="21"/>
              </w:rPr>
              <w:t>好</w:t>
            </w:r>
            <w:r>
              <w:rPr>
                <w:rFonts w:ascii="Times New Roman" w:hAnsi="Times New Roman" w:eastAsia="仿宋" w:cs="Times New Roman"/>
                <w:color w:val="auto"/>
                <w:sz w:val="21"/>
                <w:szCs w:val="21"/>
              </w:rPr>
              <w:t>于</w:t>
            </w:r>
          </w:p>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Ⅲ类比例</w:t>
            </w:r>
          </w:p>
        </w:tc>
        <w:tc>
          <w:tcPr>
            <w:tcW w:w="317"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_GB2312" w:cs="Times New Roman"/>
                <w:color w:val="auto"/>
                <w:szCs w:val="21"/>
              </w:rPr>
              <w:t>%</w:t>
            </w: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100</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100</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约束性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4*</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城市建成区黑臭水体控制比例</w:t>
            </w:r>
          </w:p>
        </w:tc>
        <w:tc>
          <w:tcPr>
            <w:tcW w:w="317"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市区全部</w:t>
            </w:r>
          </w:p>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消除</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县级城市</w:t>
            </w:r>
          </w:p>
          <w:p>
            <w:pPr>
              <w:adjustRightInd w:val="0"/>
              <w:snapToGrid w:val="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基本消除</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lang w:val="en-US"/>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5</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确定生态流量目标的河湖数量</w:t>
            </w:r>
          </w:p>
        </w:tc>
        <w:tc>
          <w:tcPr>
            <w:tcW w:w="317"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个</w:t>
            </w: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rPr>
              <w:t>1</w:t>
            </w:r>
            <w:r>
              <w:rPr>
                <w:rFonts w:hint="eastAsia" w:ascii="Times New Roman" w:hAnsi="Times New Roman" w:eastAsia="仿宋" w:cs="Times New Roman"/>
                <w:color w:val="auto"/>
                <w:sz w:val="21"/>
                <w:szCs w:val="21"/>
                <w:lang w:val="en-US"/>
              </w:rPr>
              <w:t>]</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6*</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恢复“有水”的河流数量</w:t>
            </w:r>
          </w:p>
        </w:tc>
        <w:tc>
          <w:tcPr>
            <w:tcW w:w="317"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个</w:t>
            </w: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7</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试点开展水生生物完整性评价的水体</w:t>
            </w:r>
          </w:p>
        </w:tc>
        <w:tc>
          <w:tcPr>
            <w:tcW w:w="317"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个</w:t>
            </w: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rPr>
              <w:t>1</w:t>
            </w:r>
            <w:r>
              <w:rPr>
                <w:rFonts w:hint="eastAsia" w:ascii="Times New Roman" w:hAnsi="Times New Roman" w:eastAsia="仿宋" w:cs="Times New Roman"/>
                <w:color w:val="auto"/>
                <w:sz w:val="21"/>
                <w:szCs w:val="21"/>
                <w:lang w:val="en-US"/>
              </w:rPr>
              <w:t>]</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8</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河湖生态缓冲带修复长度</w:t>
            </w:r>
          </w:p>
        </w:tc>
        <w:tc>
          <w:tcPr>
            <w:tcW w:w="317" w:type="pct"/>
            <w:tcMar>
              <w:top w:w="0" w:type="dxa"/>
              <w:left w:w="0" w:type="dxa"/>
              <w:bottom w:w="28" w:type="dxa"/>
              <w:right w:w="28" w:type="dxa"/>
            </w:tcMar>
            <w:vAlign w:val="center"/>
          </w:tcPr>
          <w:p>
            <w:pPr>
              <w:widowControl/>
              <w:adjustRightInd w:val="0"/>
              <w:snapToGrid w:val="0"/>
              <w:spacing w:line="240" w:lineRule="exact"/>
              <w:jc w:val="center"/>
              <w:rPr>
                <w:rFonts w:ascii="Times New Roman" w:hAnsi="Times New Roman" w:eastAsia="仿宋" w:cs="Times New Roman"/>
                <w:color w:val="auto"/>
                <w:sz w:val="21"/>
                <w:szCs w:val="21"/>
                <w:lang w:val="en-US"/>
              </w:rPr>
            </w:pPr>
            <w:r>
              <w:rPr>
                <w:rFonts w:hint="eastAsia" w:ascii="Times New Roman" w:hAnsi="Times New Roman" w:eastAsia="仿宋_GB2312" w:cs="Times New Roman"/>
                <w:color w:val="auto"/>
                <w:szCs w:val="21"/>
                <w:lang w:val="en-US"/>
              </w:rPr>
              <w:t>km</w:t>
            </w: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lang w:val="en-US"/>
              </w:rPr>
              <w:t>9</w:t>
            </w:r>
            <w:r>
              <w:rPr>
                <w:rFonts w:hint="eastAsia" w:ascii="Times New Roman" w:hAnsi="Times New Roman" w:eastAsia="仿宋" w:cs="Times New Roman"/>
                <w:color w:val="auto"/>
                <w:sz w:val="21"/>
                <w:szCs w:val="21"/>
                <w:lang w:val="en-US"/>
              </w:rPr>
              <w:t>]</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9</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湿地恢复(建设)面积</w:t>
            </w:r>
          </w:p>
        </w:tc>
        <w:tc>
          <w:tcPr>
            <w:tcW w:w="317" w:type="pct"/>
            <w:tcMar>
              <w:top w:w="0" w:type="dxa"/>
              <w:left w:w="0" w:type="dxa"/>
              <w:bottom w:w="28" w:type="dxa"/>
              <w:right w:w="28" w:type="dxa"/>
            </w:tcMar>
            <w:vAlign w:val="center"/>
          </w:tcPr>
          <w:p>
            <w:pPr>
              <w:widowControl/>
              <w:adjustRightInd w:val="0"/>
              <w:snapToGrid w:val="0"/>
              <w:spacing w:line="240" w:lineRule="exact"/>
              <w:jc w:val="center"/>
              <w:rPr>
                <w:rFonts w:ascii="Times New Roman" w:hAnsi="Times New Roman" w:eastAsia="仿宋" w:cs="Times New Roman"/>
                <w:color w:val="auto"/>
                <w:sz w:val="21"/>
                <w:szCs w:val="21"/>
                <w:lang w:val="en-US"/>
              </w:rPr>
            </w:pPr>
            <w:r>
              <w:rPr>
                <w:rFonts w:hint="eastAsia" w:ascii="Times New Roman" w:hAnsi="Times New Roman" w:eastAsia="仿宋_GB2312" w:cs="Times New Roman"/>
                <w:color w:val="auto"/>
                <w:szCs w:val="21"/>
                <w:lang w:val="en-US"/>
              </w:rPr>
              <w:t>km</w:t>
            </w:r>
            <w:r>
              <w:rPr>
                <w:rFonts w:hint="eastAsia" w:ascii="Times New Roman" w:hAnsi="Times New Roman" w:eastAsia="仿宋_GB2312" w:cs="Times New Roman"/>
                <w:color w:val="auto"/>
                <w:szCs w:val="21"/>
                <w:vertAlign w:val="superscript"/>
                <w:lang w:val="en-US"/>
              </w:rPr>
              <w:t>2</w:t>
            </w: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[5]</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预期性</w:t>
            </w:r>
          </w:p>
        </w:tc>
      </w:tr>
      <w:tr>
        <w:tblPrEx>
          <w:tblBorders>
            <w:top w:val="single" w:color="auto" w:sz="12" w:space="0"/>
            <w:left w:val="single" w:color="auto" w:sz="12" w:space="0"/>
            <w:bottom w:val="single" w:color="auto" w:sz="12" w:space="0"/>
            <w:right w:val="single" w:color="auto" w:sz="12"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311" w:type="pct"/>
            <w:vMerge w:val="continue"/>
            <w:tcMar>
              <w:top w:w="0" w:type="dxa"/>
              <w:left w:w="0" w:type="dxa"/>
              <w:bottom w:w="28" w:type="dxa"/>
              <w:right w:w="28" w:type="dxa"/>
            </w:tcMar>
            <w:vAlign w:val="center"/>
          </w:tcPr>
          <w:p>
            <w:pPr>
              <w:pStyle w:val="27"/>
              <w:ind w:left="0"/>
              <w:jc w:val="both"/>
              <w:rPr>
                <w:rFonts w:ascii="Times New Roman" w:hAnsi="Times New Roman" w:eastAsia="仿宋" w:cs="Times New Roman"/>
                <w:color w:val="auto"/>
                <w:sz w:val="21"/>
                <w:szCs w:val="21"/>
              </w:rPr>
            </w:pPr>
          </w:p>
        </w:tc>
        <w:tc>
          <w:tcPr>
            <w:tcW w:w="304" w:type="pct"/>
            <w:tcMar>
              <w:top w:w="0" w:type="dxa"/>
              <w:left w:w="0" w:type="dxa"/>
              <w:bottom w:w="28" w:type="dxa"/>
              <w:right w:w="28" w:type="dxa"/>
            </w:tcMar>
            <w:vAlign w:val="center"/>
          </w:tcPr>
          <w:p>
            <w:pPr>
              <w:pStyle w:val="27"/>
              <w:ind w:left="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10*</w:t>
            </w:r>
          </w:p>
        </w:tc>
        <w:tc>
          <w:tcPr>
            <w:tcW w:w="2296" w:type="pct"/>
            <w:tcMar>
              <w:top w:w="0" w:type="dxa"/>
              <w:left w:w="0" w:type="dxa"/>
              <w:bottom w:w="28" w:type="dxa"/>
              <w:right w:w="28" w:type="dxa"/>
            </w:tcMar>
            <w:vAlign w:val="center"/>
          </w:tcPr>
          <w:p>
            <w:pPr>
              <w:adjustRightInd w:val="0"/>
              <w:snapToGrid w:val="0"/>
              <w:jc w:val="both"/>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恢复土著鱼类的水体数量</w:t>
            </w:r>
          </w:p>
        </w:tc>
        <w:tc>
          <w:tcPr>
            <w:tcW w:w="317"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个</w:t>
            </w:r>
          </w:p>
        </w:tc>
        <w:tc>
          <w:tcPr>
            <w:tcW w:w="732"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p>
        </w:tc>
        <w:tc>
          <w:tcPr>
            <w:tcW w:w="589"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hint="eastAsia" w:ascii="Times New Roman" w:hAnsi="Times New Roman" w:eastAsia="仿宋" w:cs="Times New Roman"/>
                <w:color w:val="auto"/>
                <w:sz w:val="21"/>
                <w:szCs w:val="21"/>
                <w:lang w:val="en-US"/>
              </w:rPr>
              <w:t>[</w:t>
            </w:r>
            <w:r>
              <w:rPr>
                <w:rFonts w:ascii="Times New Roman" w:hAnsi="Times New Roman" w:eastAsia="仿宋" w:cs="Times New Roman"/>
                <w:color w:val="auto"/>
                <w:sz w:val="21"/>
                <w:szCs w:val="21"/>
                <w:lang w:val="en-US"/>
              </w:rPr>
              <w:t>1</w:t>
            </w:r>
            <w:r>
              <w:rPr>
                <w:rFonts w:hint="eastAsia" w:ascii="Times New Roman" w:hAnsi="Times New Roman" w:eastAsia="仿宋" w:cs="Times New Roman"/>
                <w:color w:val="auto"/>
                <w:sz w:val="21"/>
                <w:szCs w:val="21"/>
                <w:lang w:val="en-US"/>
              </w:rPr>
              <w:t>]</w:t>
            </w:r>
          </w:p>
        </w:tc>
        <w:tc>
          <w:tcPr>
            <w:tcW w:w="448" w:type="pct"/>
            <w:tcMar>
              <w:top w:w="0" w:type="dxa"/>
              <w:left w:w="0" w:type="dxa"/>
              <w:bottom w:w="28" w:type="dxa"/>
              <w:right w:w="28" w:type="dxa"/>
            </w:tcMar>
            <w:vAlign w:val="center"/>
          </w:tcPr>
          <w:p>
            <w:pPr>
              <w:adjustRightInd w:val="0"/>
              <w:snapToGrid w:val="0"/>
              <w:jc w:val="center"/>
              <w:rPr>
                <w:rFonts w:ascii="Times New Roman" w:hAnsi="Times New Roman" w:eastAsia="仿宋" w:cs="Times New Roman"/>
                <w:color w:val="auto"/>
                <w:sz w:val="21"/>
                <w:szCs w:val="21"/>
                <w:lang w:val="en-US"/>
              </w:rPr>
            </w:pPr>
            <w:r>
              <w:rPr>
                <w:rFonts w:ascii="Times New Roman" w:hAnsi="Times New Roman" w:eastAsia="仿宋" w:cs="Times New Roman"/>
                <w:color w:val="auto"/>
                <w:sz w:val="21"/>
                <w:szCs w:val="21"/>
              </w:rPr>
              <w:t>预期性</w:t>
            </w:r>
          </w:p>
        </w:tc>
      </w:tr>
    </w:tbl>
    <w:p>
      <w:pPr>
        <w:pStyle w:val="2"/>
        <w:spacing w:line="240" w:lineRule="auto"/>
        <w:ind w:firstLine="0" w:firstLineChars="0"/>
        <w:rPr>
          <w:color w:val="auto"/>
          <w:spacing w:val="-17"/>
          <w:sz w:val="21"/>
          <w:szCs w:val="21"/>
          <w:lang w:val="en-US"/>
        </w:rPr>
      </w:pPr>
      <w:r>
        <w:rPr>
          <w:rFonts w:hint="eastAsia"/>
          <w:color w:val="auto"/>
          <w:spacing w:val="-17"/>
          <w:sz w:val="21"/>
          <w:szCs w:val="21"/>
        </w:rPr>
        <w:t>备注：</w:t>
      </w:r>
      <w:r>
        <w:rPr>
          <w:rFonts w:hint="eastAsia"/>
          <w:color w:val="auto"/>
          <w:spacing w:val="-17"/>
          <w:sz w:val="21"/>
          <w:szCs w:val="21"/>
          <w:lang w:val="en-US"/>
        </w:rPr>
        <w:t>1</w:t>
      </w:r>
      <w:r>
        <w:rPr>
          <w:rFonts w:hint="eastAsia"/>
          <w:color w:val="auto"/>
          <w:spacing w:val="-17"/>
          <w:sz w:val="21"/>
          <w:szCs w:val="21"/>
        </w:rPr>
        <w:t>、</w:t>
      </w:r>
      <w:r>
        <w:rPr>
          <w:rFonts w:hint="eastAsia"/>
          <w:color w:val="auto"/>
          <w:spacing w:val="-17"/>
          <w:sz w:val="21"/>
          <w:szCs w:val="21"/>
          <w:lang w:val="en-US"/>
        </w:rPr>
        <w:t>规划指标带[]为期末达到数。</w:t>
      </w:r>
    </w:p>
    <w:p>
      <w:pPr>
        <w:pStyle w:val="2"/>
        <w:numPr>
          <w:ilvl w:val="0"/>
          <w:numId w:val="7"/>
        </w:numPr>
        <w:spacing w:line="240" w:lineRule="auto"/>
        <w:ind w:firstLine="0" w:firstLineChars="0"/>
        <w:rPr>
          <w:color w:val="auto"/>
          <w:spacing w:val="-17"/>
          <w:sz w:val="21"/>
          <w:szCs w:val="21"/>
          <w:lang w:val="en-US"/>
        </w:rPr>
      </w:pPr>
      <w:r>
        <w:rPr>
          <w:rFonts w:hint="eastAsia"/>
          <w:color w:val="auto"/>
          <w:spacing w:val="-17"/>
          <w:sz w:val="21"/>
          <w:szCs w:val="21"/>
          <w:lang w:val="en-US"/>
        </w:rPr>
        <w:t>*为亲民指标。</w:t>
      </w:r>
    </w:p>
    <w:p>
      <w:pPr>
        <w:pStyle w:val="2"/>
        <w:numPr>
          <w:ilvl w:val="0"/>
          <w:numId w:val="7"/>
        </w:numPr>
        <w:spacing w:line="240" w:lineRule="auto"/>
        <w:ind w:firstLine="0" w:firstLineChars="0"/>
        <w:rPr>
          <w:color w:val="auto"/>
          <w:spacing w:val="-17"/>
          <w:sz w:val="21"/>
          <w:szCs w:val="21"/>
          <w:lang w:val="en-US"/>
        </w:rPr>
      </w:pPr>
      <w:r>
        <w:rPr>
          <w:rFonts w:hint="eastAsia"/>
          <w:color w:val="auto"/>
          <w:spacing w:val="-17"/>
          <w:sz w:val="21"/>
          <w:szCs w:val="21"/>
          <w:lang w:val="en-US"/>
        </w:rPr>
        <w:t>“</w:t>
      </w:r>
      <w:r>
        <w:rPr>
          <w:color w:val="auto"/>
          <w:spacing w:val="-17"/>
          <w:sz w:val="21"/>
          <w:szCs w:val="21"/>
          <w:lang w:val="en-US"/>
        </w:rPr>
        <w:t>万元</w:t>
      </w:r>
      <w:r>
        <w:rPr>
          <w:rFonts w:hint="eastAsia"/>
          <w:color w:val="auto"/>
          <w:spacing w:val="-17"/>
          <w:sz w:val="21"/>
          <w:szCs w:val="21"/>
          <w:lang w:val="en-US"/>
        </w:rPr>
        <w:t>GDP</w:t>
      </w:r>
      <w:r>
        <w:rPr>
          <w:color w:val="auto"/>
          <w:spacing w:val="-17"/>
          <w:sz w:val="21"/>
          <w:szCs w:val="21"/>
          <w:lang w:val="en-US"/>
        </w:rPr>
        <w:t>用水量下降</w:t>
      </w:r>
      <w:r>
        <w:rPr>
          <w:rFonts w:hint="eastAsia"/>
          <w:color w:val="auto"/>
          <w:spacing w:val="-17"/>
          <w:sz w:val="21"/>
          <w:szCs w:val="21"/>
          <w:lang w:val="en-US"/>
        </w:rPr>
        <w:t>”和“</w:t>
      </w:r>
      <w:r>
        <w:rPr>
          <w:color w:val="auto"/>
          <w:spacing w:val="-17"/>
          <w:sz w:val="21"/>
          <w:szCs w:val="21"/>
          <w:lang w:val="en-US"/>
        </w:rPr>
        <w:t>万元工业增加值用水量下降</w:t>
      </w:r>
      <w:r>
        <w:rPr>
          <w:rFonts w:hint="eastAsia"/>
          <w:color w:val="auto"/>
          <w:spacing w:val="-17"/>
          <w:sz w:val="21"/>
          <w:szCs w:val="21"/>
          <w:lang w:val="en-US"/>
        </w:rPr>
        <w:t>”，采用可比价计算。</w:t>
      </w:r>
    </w:p>
    <w:p>
      <w:pPr>
        <w:pStyle w:val="2"/>
        <w:numPr>
          <w:ilvl w:val="0"/>
          <w:numId w:val="7"/>
        </w:numPr>
        <w:spacing w:line="240" w:lineRule="auto"/>
        <w:ind w:firstLine="0" w:firstLineChars="0"/>
        <w:rPr>
          <w:color w:val="auto"/>
          <w:spacing w:val="-17"/>
          <w:sz w:val="21"/>
          <w:szCs w:val="21"/>
          <w:lang w:val="en-US"/>
        </w:rPr>
      </w:pPr>
      <w:r>
        <w:rPr>
          <w:rFonts w:hint="eastAsia"/>
          <w:color w:val="auto"/>
          <w:spacing w:val="-17"/>
          <w:sz w:val="21"/>
          <w:szCs w:val="21"/>
          <w:lang w:val="en-US"/>
        </w:rPr>
        <w:t>“</w:t>
      </w:r>
      <w:r>
        <w:rPr>
          <w:color w:val="auto"/>
          <w:spacing w:val="-17"/>
          <w:sz w:val="21"/>
          <w:szCs w:val="21"/>
          <w:lang w:val="en-US"/>
        </w:rPr>
        <w:t>耕地灌溉面积</w:t>
      </w:r>
      <w:r>
        <w:rPr>
          <w:rFonts w:hint="eastAsia"/>
          <w:color w:val="auto"/>
          <w:spacing w:val="-17"/>
          <w:sz w:val="21"/>
          <w:szCs w:val="21"/>
          <w:lang w:val="en-US"/>
        </w:rPr>
        <w:t>”是指</w:t>
      </w:r>
      <w:r>
        <w:rPr>
          <w:color w:val="auto"/>
          <w:spacing w:val="-17"/>
          <w:sz w:val="21"/>
          <w:szCs w:val="21"/>
          <w:lang w:val="en-US"/>
        </w:rPr>
        <w:t>有效灌溉面积，为耕地上灌溉工程设施基本配套，且水源具有设计保证率的可以灌溉的面积。</w:t>
      </w:r>
    </w:p>
    <w:p>
      <w:pPr>
        <w:pStyle w:val="2"/>
        <w:numPr>
          <w:ilvl w:val="0"/>
          <w:numId w:val="7"/>
        </w:numPr>
        <w:spacing w:line="240" w:lineRule="auto"/>
        <w:ind w:firstLine="0" w:firstLineChars="0"/>
        <w:rPr>
          <w:color w:val="auto"/>
          <w:spacing w:val="-17"/>
          <w:sz w:val="21"/>
          <w:szCs w:val="21"/>
          <w:lang w:val="en-US"/>
        </w:rPr>
      </w:pPr>
      <w:r>
        <w:rPr>
          <w:rFonts w:hint="eastAsia"/>
          <w:color w:val="auto"/>
          <w:spacing w:val="-17"/>
          <w:sz w:val="21"/>
          <w:szCs w:val="21"/>
          <w:lang w:val="en-US"/>
        </w:rPr>
        <w:t>“</w:t>
      </w:r>
      <w:r>
        <w:rPr>
          <w:color w:val="auto"/>
          <w:spacing w:val="-17"/>
          <w:sz w:val="21"/>
          <w:szCs w:val="21"/>
          <w:lang w:val="en-US"/>
        </w:rPr>
        <w:t>水土保持率</w:t>
      </w:r>
      <w:r>
        <w:rPr>
          <w:rFonts w:hint="eastAsia"/>
          <w:color w:val="auto"/>
          <w:spacing w:val="-17"/>
          <w:sz w:val="21"/>
          <w:szCs w:val="21"/>
          <w:lang w:val="en-US"/>
        </w:rPr>
        <w:t>”</w:t>
      </w:r>
      <w:r>
        <w:rPr>
          <w:color w:val="auto"/>
          <w:spacing w:val="-17"/>
          <w:sz w:val="21"/>
          <w:szCs w:val="21"/>
          <w:lang w:val="en-US"/>
        </w:rPr>
        <w:t>是指区域内水土保持状况良好的面积（非水土流失面积）占区域国土面积的比例。</w:t>
      </w:r>
    </w:p>
    <w:p>
      <w:pPr>
        <w:pStyle w:val="2"/>
        <w:numPr>
          <w:ilvl w:val="0"/>
          <w:numId w:val="7"/>
        </w:numPr>
        <w:spacing w:line="240" w:lineRule="auto"/>
        <w:ind w:firstLine="0" w:firstLineChars="0"/>
        <w:rPr>
          <w:color w:val="auto"/>
          <w:spacing w:val="-17"/>
          <w:sz w:val="21"/>
          <w:szCs w:val="21"/>
          <w:lang w:val="en-US"/>
        </w:rPr>
      </w:pPr>
      <w:r>
        <w:rPr>
          <w:rFonts w:hint="eastAsia"/>
          <w:color w:val="auto"/>
          <w:spacing w:val="-17"/>
          <w:sz w:val="21"/>
          <w:szCs w:val="21"/>
          <w:lang w:val="en-US"/>
        </w:rPr>
        <w:t>“</w:t>
      </w:r>
      <w:r>
        <w:rPr>
          <w:color w:val="auto"/>
          <w:spacing w:val="-17"/>
          <w:sz w:val="21"/>
          <w:szCs w:val="21"/>
          <w:lang w:val="en-US"/>
        </w:rPr>
        <w:t>重点河湖基本生态流量达标率</w:t>
      </w:r>
      <w:r>
        <w:rPr>
          <w:rFonts w:hint="eastAsia"/>
          <w:color w:val="auto"/>
          <w:spacing w:val="-17"/>
          <w:sz w:val="21"/>
          <w:szCs w:val="21"/>
          <w:lang w:val="en-US"/>
        </w:rPr>
        <w:t>”</w:t>
      </w:r>
      <w:r>
        <w:rPr>
          <w:color w:val="auto"/>
          <w:spacing w:val="-17"/>
          <w:sz w:val="21"/>
          <w:szCs w:val="21"/>
          <w:lang w:val="en-US"/>
        </w:rPr>
        <w:t>是指洹河基本生态流量保障目标实现比例。</w:t>
      </w:r>
    </w:p>
    <w:p>
      <w:pPr>
        <w:pStyle w:val="2"/>
        <w:numPr>
          <w:ilvl w:val="0"/>
          <w:numId w:val="7"/>
        </w:numPr>
        <w:spacing w:line="240" w:lineRule="auto"/>
        <w:ind w:firstLine="0" w:firstLineChars="0"/>
        <w:rPr>
          <w:color w:val="auto"/>
          <w:spacing w:val="-17"/>
          <w:sz w:val="21"/>
          <w:szCs w:val="21"/>
          <w:lang w:val="en-US"/>
        </w:rPr>
      </w:pPr>
      <w:r>
        <w:rPr>
          <w:rFonts w:hint="eastAsia"/>
          <w:color w:val="auto"/>
          <w:spacing w:val="-17"/>
          <w:sz w:val="21"/>
          <w:szCs w:val="21"/>
          <w:lang w:val="en-US"/>
        </w:rPr>
        <w:t>“</w:t>
      </w:r>
      <w:r>
        <w:rPr>
          <w:color w:val="auto"/>
          <w:spacing w:val="-17"/>
          <w:sz w:val="21"/>
          <w:szCs w:val="21"/>
          <w:lang w:val="en-US"/>
        </w:rPr>
        <w:t>地表水达到或好于Ⅲ类水体比例</w:t>
      </w:r>
      <w:r>
        <w:rPr>
          <w:rFonts w:hint="eastAsia"/>
          <w:color w:val="auto"/>
          <w:spacing w:val="-17"/>
          <w:sz w:val="21"/>
          <w:szCs w:val="21"/>
          <w:lang w:val="en-US"/>
        </w:rPr>
        <w:t>”</w:t>
      </w:r>
      <w:r>
        <w:rPr>
          <w:color w:val="auto"/>
          <w:spacing w:val="-17"/>
          <w:sz w:val="21"/>
          <w:szCs w:val="21"/>
          <w:lang w:val="en-US"/>
        </w:rPr>
        <w:t>是指全</w:t>
      </w:r>
      <w:r>
        <w:rPr>
          <w:rFonts w:hint="eastAsia"/>
          <w:color w:val="auto"/>
          <w:spacing w:val="-17"/>
          <w:sz w:val="21"/>
          <w:szCs w:val="21"/>
          <w:lang w:val="en-US"/>
        </w:rPr>
        <w:t>市</w:t>
      </w:r>
      <w:r>
        <w:rPr>
          <w:color w:val="auto"/>
          <w:spacing w:val="-17"/>
          <w:sz w:val="21"/>
          <w:szCs w:val="21"/>
          <w:lang w:val="en-US"/>
        </w:rPr>
        <w:t>国</w:t>
      </w:r>
      <w:r>
        <w:rPr>
          <w:rFonts w:hint="eastAsia"/>
          <w:color w:val="auto"/>
          <w:spacing w:val="-17"/>
          <w:sz w:val="21"/>
          <w:szCs w:val="21"/>
          <w:lang w:val="en-US"/>
        </w:rPr>
        <w:t>省</w:t>
      </w:r>
      <w:r>
        <w:rPr>
          <w:color w:val="auto"/>
          <w:spacing w:val="-17"/>
          <w:sz w:val="21"/>
          <w:szCs w:val="21"/>
          <w:lang w:val="en-US"/>
        </w:rPr>
        <w:t>考断面中达到或好于Ⅲ类的比例</w:t>
      </w:r>
      <w:r>
        <w:rPr>
          <w:rFonts w:hint="eastAsia"/>
          <w:color w:val="auto"/>
          <w:spacing w:val="-17"/>
          <w:sz w:val="21"/>
          <w:szCs w:val="21"/>
          <w:lang w:val="en-US"/>
        </w:rPr>
        <w:t>。</w:t>
      </w:r>
    </w:p>
    <w:p>
      <w:pPr>
        <w:pStyle w:val="2"/>
        <w:numPr>
          <w:ilvl w:val="0"/>
          <w:numId w:val="7"/>
        </w:numPr>
        <w:spacing w:line="240" w:lineRule="auto"/>
        <w:ind w:firstLine="0" w:firstLineChars="0"/>
        <w:rPr>
          <w:color w:val="auto"/>
          <w:spacing w:val="-17"/>
          <w:sz w:val="21"/>
          <w:szCs w:val="21"/>
          <w:lang w:val="en-US"/>
        </w:rPr>
      </w:pPr>
      <w:r>
        <w:rPr>
          <w:rFonts w:hint="eastAsia"/>
          <w:color w:val="auto"/>
          <w:spacing w:val="-17"/>
          <w:sz w:val="21"/>
          <w:szCs w:val="21"/>
          <w:lang w:val="en-US"/>
        </w:rPr>
        <w:t>“</w:t>
      </w:r>
      <w:r>
        <w:rPr>
          <w:color w:val="auto"/>
          <w:spacing w:val="-17"/>
          <w:sz w:val="21"/>
          <w:szCs w:val="21"/>
          <w:lang w:val="en-US"/>
        </w:rPr>
        <w:t>地表水劣Ⅴ类水体比例</w:t>
      </w:r>
      <w:r>
        <w:rPr>
          <w:rFonts w:hint="eastAsia"/>
          <w:color w:val="auto"/>
          <w:spacing w:val="-17"/>
          <w:sz w:val="21"/>
          <w:szCs w:val="21"/>
          <w:lang w:val="en-US"/>
        </w:rPr>
        <w:t>”</w:t>
      </w:r>
      <w:r>
        <w:rPr>
          <w:color w:val="auto"/>
          <w:spacing w:val="-17"/>
          <w:sz w:val="21"/>
          <w:szCs w:val="21"/>
          <w:lang w:val="en-US"/>
        </w:rPr>
        <w:t>是指全</w:t>
      </w:r>
      <w:r>
        <w:rPr>
          <w:rFonts w:hint="eastAsia"/>
          <w:color w:val="auto"/>
          <w:spacing w:val="-17"/>
          <w:sz w:val="21"/>
          <w:szCs w:val="21"/>
          <w:lang w:val="en-US"/>
        </w:rPr>
        <w:t>市</w:t>
      </w:r>
      <w:r>
        <w:rPr>
          <w:color w:val="auto"/>
          <w:spacing w:val="-17"/>
          <w:sz w:val="21"/>
          <w:szCs w:val="21"/>
          <w:lang w:val="en-US"/>
        </w:rPr>
        <w:t>国</w:t>
      </w:r>
      <w:r>
        <w:rPr>
          <w:rFonts w:hint="eastAsia"/>
          <w:color w:val="auto"/>
          <w:spacing w:val="-17"/>
          <w:sz w:val="21"/>
          <w:szCs w:val="21"/>
          <w:lang w:val="en-US"/>
        </w:rPr>
        <w:t>省</w:t>
      </w:r>
      <w:r>
        <w:rPr>
          <w:color w:val="auto"/>
          <w:spacing w:val="-17"/>
          <w:sz w:val="21"/>
          <w:szCs w:val="21"/>
          <w:lang w:val="en-US"/>
        </w:rPr>
        <w:t>考断面中劣Ⅴ类断面所占的比例</w:t>
      </w:r>
      <w:r>
        <w:rPr>
          <w:rFonts w:hint="eastAsia"/>
          <w:color w:val="auto"/>
          <w:spacing w:val="-17"/>
          <w:sz w:val="21"/>
          <w:szCs w:val="21"/>
          <w:lang w:val="en-US"/>
        </w:rPr>
        <w:t>。</w:t>
      </w:r>
    </w:p>
    <w:p>
      <w:pPr>
        <w:pStyle w:val="2"/>
        <w:numPr>
          <w:ilvl w:val="0"/>
          <w:numId w:val="7"/>
        </w:numPr>
        <w:spacing w:line="240" w:lineRule="auto"/>
        <w:ind w:firstLine="0" w:firstLineChars="0"/>
        <w:rPr>
          <w:color w:val="auto"/>
          <w:spacing w:val="-17"/>
          <w:sz w:val="21"/>
          <w:szCs w:val="21"/>
          <w:lang w:val="en-US"/>
        </w:rPr>
      </w:pPr>
      <w:r>
        <w:rPr>
          <w:rFonts w:hint="eastAsia"/>
          <w:color w:val="auto"/>
          <w:spacing w:val="-17"/>
          <w:sz w:val="21"/>
          <w:szCs w:val="21"/>
          <w:lang w:val="en-US"/>
        </w:rPr>
        <w:t>“</w:t>
      </w:r>
      <w:r>
        <w:rPr>
          <w:color w:val="auto"/>
          <w:spacing w:val="-17"/>
          <w:sz w:val="21"/>
          <w:szCs w:val="21"/>
          <w:lang w:val="en-US"/>
        </w:rPr>
        <w:t>城市集中式饮用水水源达到或好于Ⅲ类比例</w:t>
      </w:r>
      <w:r>
        <w:rPr>
          <w:rFonts w:hint="eastAsia"/>
          <w:color w:val="auto"/>
          <w:spacing w:val="-17"/>
          <w:sz w:val="21"/>
          <w:szCs w:val="21"/>
          <w:lang w:val="en-US"/>
        </w:rPr>
        <w:t>”</w:t>
      </w:r>
      <w:r>
        <w:rPr>
          <w:color w:val="auto"/>
          <w:spacing w:val="-17"/>
          <w:sz w:val="21"/>
          <w:szCs w:val="21"/>
          <w:lang w:val="en-US"/>
        </w:rPr>
        <w:t>是指纳入国家考核的集中式饮用水水源水质达到或好于Ⅲ类比例。</w:t>
      </w:r>
    </w:p>
    <w:p>
      <w:pPr>
        <w:pStyle w:val="2"/>
        <w:numPr>
          <w:ilvl w:val="0"/>
          <w:numId w:val="7"/>
        </w:numPr>
        <w:spacing w:line="240" w:lineRule="auto"/>
        <w:ind w:firstLine="0" w:firstLineChars="0"/>
        <w:rPr>
          <w:color w:val="auto"/>
          <w:spacing w:val="-17"/>
          <w:sz w:val="21"/>
          <w:szCs w:val="21"/>
          <w:lang w:val="en-US"/>
        </w:rPr>
      </w:pPr>
      <w:r>
        <w:rPr>
          <w:color w:val="auto"/>
          <w:spacing w:val="-17"/>
          <w:sz w:val="21"/>
          <w:szCs w:val="21"/>
          <w:lang w:val="en-US"/>
        </w:rPr>
        <w:t>恢复</w:t>
      </w:r>
      <w:r>
        <w:rPr>
          <w:rFonts w:hint="eastAsia"/>
          <w:color w:val="auto"/>
          <w:spacing w:val="-17"/>
          <w:sz w:val="21"/>
          <w:szCs w:val="21"/>
          <w:lang w:val="en-US"/>
        </w:rPr>
        <w:t>“</w:t>
      </w:r>
      <w:r>
        <w:rPr>
          <w:color w:val="auto"/>
          <w:spacing w:val="-17"/>
          <w:sz w:val="21"/>
          <w:szCs w:val="21"/>
          <w:lang w:val="en-US"/>
        </w:rPr>
        <w:t>有水</w:t>
      </w:r>
      <w:r>
        <w:rPr>
          <w:rFonts w:hint="eastAsia"/>
          <w:color w:val="auto"/>
          <w:spacing w:val="-17"/>
          <w:sz w:val="21"/>
          <w:szCs w:val="21"/>
          <w:lang w:val="en-US"/>
        </w:rPr>
        <w:t>”</w:t>
      </w:r>
      <w:r>
        <w:rPr>
          <w:color w:val="auto"/>
          <w:spacing w:val="-17"/>
          <w:sz w:val="21"/>
          <w:szCs w:val="21"/>
          <w:lang w:val="en-US"/>
        </w:rPr>
        <w:t>的河流数量是指平水年保障恢复</w:t>
      </w:r>
      <w:r>
        <w:rPr>
          <w:rFonts w:hint="eastAsia"/>
          <w:color w:val="auto"/>
          <w:spacing w:val="-17"/>
          <w:sz w:val="21"/>
          <w:szCs w:val="21"/>
          <w:lang w:val="en-US"/>
        </w:rPr>
        <w:t>“</w:t>
      </w:r>
      <w:r>
        <w:rPr>
          <w:color w:val="auto"/>
          <w:spacing w:val="-17"/>
          <w:sz w:val="21"/>
          <w:szCs w:val="21"/>
          <w:lang w:val="en-US"/>
        </w:rPr>
        <w:t>有水</w:t>
      </w:r>
      <w:r>
        <w:rPr>
          <w:rFonts w:hint="eastAsia"/>
          <w:color w:val="auto"/>
          <w:spacing w:val="-17"/>
          <w:sz w:val="21"/>
          <w:szCs w:val="21"/>
          <w:lang w:val="en-US"/>
        </w:rPr>
        <w:t>”</w:t>
      </w:r>
      <w:r>
        <w:rPr>
          <w:color w:val="auto"/>
          <w:spacing w:val="-17"/>
          <w:sz w:val="21"/>
          <w:szCs w:val="21"/>
          <w:lang w:val="en-US"/>
        </w:rPr>
        <w:t>的河流数量</w:t>
      </w:r>
      <w:r>
        <w:rPr>
          <w:rFonts w:hint="eastAsia"/>
          <w:color w:val="auto"/>
          <w:spacing w:val="-17"/>
          <w:sz w:val="21"/>
          <w:szCs w:val="21"/>
          <w:lang w:val="en-US"/>
        </w:rPr>
        <w:t>。</w:t>
      </w:r>
    </w:p>
    <w:p>
      <w:pPr>
        <w:pStyle w:val="2"/>
        <w:numPr>
          <w:ilvl w:val="0"/>
          <w:numId w:val="7"/>
        </w:numPr>
        <w:spacing w:line="240" w:lineRule="auto"/>
        <w:ind w:firstLine="0" w:firstLineChars="0"/>
        <w:rPr>
          <w:color w:val="auto"/>
          <w:spacing w:val="-17"/>
          <w:sz w:val="21"/>
          <w:szCs w:val="21"/>
          <w:lang w:val="en-US"/>
        </w:rPr>
      </w:pPr>
      <w:r>
        <w:rPr>
          <w:color w:val="auto"/>
          <w:spacing w:val="-17"/>
          <w:sz w:val="21"/>
          <w:szCs w:val="21"/>
          <w:lang w:val="en-US"/>
        </w:rPr>
        <w:t>本表中规划指标和具体目标最终将根据国家</w:t>
      </w:r>
      <w:r>
        <w:rPr>
          <w:rFonts w:hint="eastAsia"/>
          <w:color w:val="auto"/>
          <w:spacing w:val="-17"/>
          <w:sz w:val="21"/>
          <w:szCs w:val="21"/>
          <w:lang w:val="en-US"/>
        </w:rPr>
        <w:t>和省</w:t>
      </w:r>
      <w:r>
        <w:rPr>
          <w:color w:val="auto"/>
          <w:spacing w:val="-17"/>
          <w:sz w:val="21"/>
          <w:szCs w:val="21"/>
          <w:lang w:val="en-US"/>
        </w:rPr>
        <w:t>有关规划修改调整。</w:t>
      </w:r>
    </w:p>
    <w:p>
      <w:pPr>
        <w:pStyle w:val="2"/>
        <w:spacing w:line="240" w:lineRule="auto"/>
        <w:ind w:firstLine="0" w:firstLineChars="0"/>
        <w:rPr>
          <w:color w:val="auto"/>
          <w:spacing w:val="-17"/>
          <w:sz w:val="21"/>
          <w:szCs w:val="21"/>
          <w:lang w:val="en-US"/>
        </w:rPr>
      </w:pPr>
    </w:p>
    <w:p>
      <w:pPr>
        <w:pStyle w:val="2"/>
        <w:spacing w:line="240" w:lineRule="auto"/>
        <w:ind w:firstLine="0" w:firstLineChars="0"/>
        <w:rPr>
          <w:color w:val="auto"/>
          <w:spacing w:val="-17"/>
          <w:sz w:val="21"/>
          <w:szCs w:val="21"/>
          <w:lang w:val="en-US"/>
        </w:rPr>
      </w:pPr>
    </w:p>
    <w:p>
      <w:pPr>
        <w:pStyle w:val="4"/>
        <w:numPr>
          <w:ilvl w:val="0"/>
          <w:numId w:val="6"/>
        </w:numPr>
        <w:rPr>
          <w:color w:val="auto"/>
        </w:rPr>
      </w:pPr>
      <w:bookmarkStart w:id="27" w:name="_Toc25416"/>
      <w:r>
        <w:rPr>
          <w:color w:val="auto"/>
        </w:rPr>
        <w:t>总体布局</w:t>
      </w:r>
      <w:bookmarkEnd w:id="27"/>
    </w:p>
    <w:p>
      <w:pPr>
        <w:pStyle w:val="2"/>
        <w:ind w:firstLine="643"/>
        <w:rPr>
          <w:b/>
          <w:bCs/>
          <w:color w:val="auto"/>
          <w:lang w:val="en-US"/>
        </w:rPr>
      </w:pPr>
      <w:r>
        <w:rPr>
          <w:rFonts w:hint="eastAsia"/>
          <w:b/>
          <w:bCs/>
          <w:color w:val="auto"/>
          <w:lang w:val="en-US"/>
        </w:rPr>
        <w:t>一、水安全保障</w:t>
      </w:r>
    </w:p>
    <w:p>
      <w:pPr>
        <w:pStyle w:val="2"/>
        <w:ind w:firstLine="640"/>
        <w:rPr>
          <w:color w:val="auto"/>
          <w:lang w:val="en-US"/>
        </w:rPr>
      </w:pPr>
      <w:r>
        <w:rPr>
          <w:rFonts w:hint="eastAsia"/>
          <w:color w:val="auto"/>
          <w:lang w:val="en-US"/>
        </w:rPr>
        <w:t>立足我市市情水情，以自然水系为基础、引调水工程为通道，水利枢纽和调蓄工程为节点，构建全市“四横六纵”兴利除害现代生态水网，全面提升水安全保障能力。</w:t>
      </w:r>
    </w:p>
    <w:p>
      <w:pPr>
        <w:pStyle w:val="2"/>
        <w:ind w:firstLine="640"/>
        <w:rPr>
          <w:color w:val="auto"/>
          <w:lang w:val="en-US"/>
        </w:rPr>
      </w:pPr>
      <w:r>
        <w:rPr>
          <w:rFonts w:hint="eastAsia"/>
          <w:color w:val="auto"/>
          <w:lang w:val="en-US"/>
        </w:rPr>
        <w:t>“四横”：指漳河、洹河、汤河、金堤河；“六纵”：指南水北调中线总干渠、卫河、大功引黄总干渠、漳南总干渠、红旗渠总干渠、跃进渠总干渠。</w:t>
      </w:r>
    </w:p>
    <w:p>
      <w:pPr>
        <w:pStyle w:val="2"/>
        <w:ind w:firstLine="640"/>
        <w:rPr>
          <w:color w:val="auto"/>
        </w:rPr>
      </w:pPr>
      <w:r>
        <w:rPr>
          <w:rFonts w:hint="eastAsia"/>
          <w:color w:val="auto"/>
          <w:lang w:val="en-US"/>
        </w:rPr>
        <w:t>“十四五”期间，</w:t>
      </w:r>
      <w:r>
        <w:rPr>
          <w:color w:val="auto"/>
        </w:rPr>
        <w:t>紧密结合四水同治、主体功能区划、国土空间规划，以</w:t>
      </w:r>
      <w:r>
        <w:rPr>
          <w:rFonts w:hint="eastAsia"/>
          <w:color w:val="auto"/>
          <w:lang w:val="en-US"/>
        </w:rPr>
        <w:t>完善防洪减灾体系、优化水资源配置体系为重点，加快构建骨干水网，疏通排水通道、水资源调配通道，推动水利高质量发展，保障水安全。</w:t>
      </w:r>
    </w:p>
    <w:p>
      <w:pPr>
        <w:pStyle w:val="2"/>
        <w:ind w:firstLine="643"/>
        <w:rPr>
          <w:color w:val="auto"/>
          <w:lang w:val="en-US"/>
        </w:rPr>
      </w:pPr>
      <w:r>
        <w:rPr>
          <w:rFonts w:hint="eastAsia"/>
          <w:b/>
          <w:bCs/>
          <w:color w:val="auto"/>
        </w:rPr>
        <w:t>防洪安全保障</w:t>
      </w:r>
      <w:r>
        <w:rPr>
          <w:rFonts w:hint="eastAsia"/>
          <w:color w:val="auto"/>
        </w:rPr>
        <w:t>：</w:t>
      </w:r>
      <w:r>
        <w:rPr>
          <w:color w:val="auto"/>
        </w:rPr>
        <w:t>按照生态防洪理念，采取蓄、泄、滞、排等措施，留足洪水空间，</w:t>
      </w:r>
      <w:r>
        <w:rPr>
          <w:rFonts w:hint="eastAsia"/>
          <w:color w:val="auto"/>
          <w:lang w:val="en-US"/>
        </w:rPr>
        <w:t>西部</w:t>
      </w:r>
      <w:r>
        <w:rPr>
          <w:color w:val="auto"/>
        </w:rPr>
        <w:t>山丘区</w:t>
      </w:r>
      <w:r>
        <w:rPr>
          <w:rFonts w:hint="eastAsia"/>
          <w:color w:val="auto"/>
        </w:rPr>
        <w:t>加强水土保持工程</w:t>
      </w:r>
      <w:r>
        <w:rPr>
          <w:rFonts w:hint="eastAsia"/>
          <w:color w:val="auto"/>
          <w:lang w:val="en-US"/>
        </w:rPr>
        <w:t>涵养水源、</w:t>
      </w:r>
      <w:r>
        <w:rPr>
          <w:rFonts w:hint="eastAsia"/>
          <w:color w:val="auto"/>
        </w:rPr>
        <w:t>滞蓄洪水</w:t>
      </w:r>
      <w:r>
        <w:rPr>
          <w:color w:val="auto"/>
        </w:rPr>
        <w:t>，</w:t>
      </w:r>
      <w:r>
        <w:rPr>
          <w:rFonts w:hint="eastAsia"/>
          <w:color w:val="auto"/>
          <w:lang w:val="en-US"/>
        </w:rPr>
        <w:t>东部平原区</w:t>
      </w:r>
      <w:r>
        <w:rPr>
          <w:rFonts w:hint="eastAsia"/>
          <w:color w:val="auto"/>
        </w:rPr>
        <w:t>实施河道治理工程、加快蓄滞洪区建设，</w:t>
      </w:r>
      <w:r>
        <w:rPr>
          <w:color w:val="auto"/>
        </w:rPr>
        <w:t>构建防洪安全建设格局，补齐防洪减灾工程短板。重点开展</w:t>
      </w:r>
      <w:r>
        <w:rPr>
          <w:rFonts w:hint="eastAsia"/>
          <w:color w:val="auto"/>
          <w:lang w:val="en-US"/>
        </w:rPr>
        <w:t>海河流域</w:t>
      </w:r>
      <w:r>
        <w:rPr>
          <w:color w:val="auto"/>
        </w:rPr>
        <w:t>蓄滞洪区安全建设和</w:t>
      </w:r>
      <w:r>
        <w:rPr>
          <w:rFonts w:hint="eastAsia"/>
          <w:color w:val="auto"/>
        </w:rPr>
        <w:t>洹河、洪河、汤河</w:t>
      </w:r>
      <w:r>
        <w:rPr>
          <w:color w:val="auto"/>
        </w:rPr>
        <w:t>等骨干河道治理；</w:t>
      </w:r>
      <w:r>
        <w:rPr>
          <w:rFonts w:hint="eastAsia"/>
          <w:color w:val="auto"/>
          <w:lang w:val="en-US"/>
        </w:rPr>
        <w:t>配合</w:t>
      </w:r>
      <w:r>
        <w:rPr>
          <w:color w:val="auto"/>
        </w:rPr>
        <w:t>推进南水北调中线防洪影响处理后续工程建设，保障总干渠及区域防洪安全。</w:t>
      </w:r>
      <w:r>
        <w:rPr>
          <w:rFonts w:hint="eastAsia"/>
          <w:color w:val="auto"/>
          <w:lang w:val="en-US"/>
        </w:rPr>
        <w:t>提升防洪智慧化水平，强化预警、预判、预报、预案、预演措施；加强洪水资源化调度，聚焦病险水库、中小河流、山洪灾害、城市防洪等突出风险点，及时消除风险隐患。</w:t>
      </w:r>
    </w:p>
    <w:p>
      <w:pPr>
        <w:pStyle w:val="2"/>
        <w:ind w:firstLine="643"/>
        <w:rPr>
          <w:color w:val="auto"/>
        </w:rPr>
      </w:pPr>
      <w:r>
        <w:rPr>
          <w:rFonts w:hint="eastAsia"/>
          <w:b/>
          <w:bCs/>
          <w:color w:val="auto"/>
        </w:rPr>
        <w:t>供水安全保障</w:t>
      </w:r>
      <w:r>
        <w:rPr>
          <w:rFonts w:hint="eastAsia"/>
          <w:color w:val="auto"/>
        </w:rPr>
        <w:t>：</w:t>
      </w:r>
      <w:r>
        <w:rPr>
          <w:color w:val="auto"/>
        </w:rPr>
        <w:t>结合国家南水北调后续工程的新形势，明确南水北调优质水资源</w:t>
      </w:r>
      <w:r>
        <w:rPr>
          <w:rFonts w:hint="eastAsia"/>
          <w:color w:val="auto"/>
        </w:rPr>
        <w:t>优先</w:t>
      </w:r>
      <w:r>
        <w:rPr>
          <w:color w:val="auto"/>
        </w:rPr>
        <w:t>保障城乡生活用水，农业及工业用水以黄河水</w:t>
      </w:r>
      <w:r>
        <w:rPr>
          <w:rFonts w:hint="eastAsia"/>
          <w:color w:val="auto"/>
        </w:rPr>
        <w:t>、漳河水</w:t>
      </w:r>
      <w:r>
        <w:rPr>
          <w:color w:val="auto"/>
        </w:rPr>
        <w:t>和本地水为主，本地水资源在满足河湖生态用水前提下开发利用，因地制宜向三生供水的大原则，构建水资源节约集约利用格局，调整分区水源结构，优化水资源配置，</w:t>
      </w:r>
      <w:r>
        <w:rPr>
          <w:rFonts w:hint="eastAsia"/>
          <w:color w:val="auto"/>
        </w:rPr>
        <w:t>开展城乡供水一体化建设，</w:t>
      </w:r>
      <w:r>
        <w:rPr>
          <w:color w:val="auto"/>
        </w:rPr>
        <w:t>完善水资源节约集约利用体系。山区重点加强水源工程建设，挖掘本地水供水潜力</w:t>
      </w:r>
      <w:r>
        <w:rPr>
          <w:rFonts w:hint="eastAsia"/>
          <w:color w:val="auto"/>
        </w:rPr>
        <w:t>；</w:t>
      </w:r>
      <w:r>
        <w:rPr>
          <w:color w:val="auto"/>
        </w:rPr>
        <w:t>平原区着重节水建设，重点用好南水北调</w:t>
      </w:r>
      <w:r>
        <w:rPr>
          <w:rFonts w:hint="eastAsia"/>
          <w:color w:val="auto"/>
          <w:lang w:val="en-US"/>
        </w:rPr>
        <w:t>水</w:t>
      </w:r>
      <w:r>
        <w:rPr>
          <w:color w:val="auto"/>
        </w:rPr>
        <w:t>、</w:t>
      </w:r>
      <w:r>
        <w:rPr>
          <w:rFonts w:hint="eastAsia"/>
          <w:color w:val="auto"/>
          <w:lang w:val="en-US"/>
        </w:rPr>
        <w:t>黄河水</w:t>
      </w:r>
      <w:r>
        <w:rPr>
          <w:rFonts w:hint="eastAsia"/>
          <w:color w:val="auto"/>
        </w:rPr>
        <w:t>、</w:t>
      </w:r>
      <w:r>
        <w:rPr>
          <w:rFonts w:hint="eastAsia"/>
          <w:color w:val="auto"/>
          <w:lang w:val="en-US"/>
        </w:rPr>
        <w:t>漳河水</w:t>
      </w:r>
      <w:r>
        <w:rPr>
          <w:color w:val="auto"/>
        </w:rPr>
        <w:t>等外调水，解决水资源承载不足问题。</w:t>
      </w:r>
    </w:p>
    <w:p>
      <w:pPr>
        <w:pStyle w:val="2"/>
        <w:ind w:firstLine="643"/>
        <w:rPr>
          <w:b/>
          <w:bCs/>
          <w:color w:val="auto"/>
          <w:lang w:val="en-US"/>
        </w:rPr>
      </w:pPr>
      <w:r>
        <w:rPr>
          <w:rFonts w:hint="eastAsia"/>
          <w:b/>
          <w:bCs/>
          <w:color w:val="auto"/>
          <w:lang w:val="en-US"/>
        </w:rPr>
        <w:t>二、水生态环境保护</w:t>
      </w:r>
    </w:p>
    <w:p>
      <w:pPr>
        <w:pStyle w:val="2"/>
        <w:ind w:firstLine="640"/>
        <w:rPr>
          <w:color w:val="auto"/>
          <w:lang w:val="en-US"/>
        </w:rPr>
      </w:pPr>
      <w:r>
        <w:rPr>
          <w:color w:val="auto"/>
          <w:lang w:val="en-US"/>
        </w:rPr>
        <w:t>把握黄河流域生态保护和高质量发展、南水北调后续工程高质量发展以及大运河文化带建设等国家战略，按照</w:t>
      </w:r>
      <w:r>
        <w:rPr>
          <w:rFonts w:hint="eastAsia"/>
          <w:color w:val="auto"/>
          <w:lang w:val="en-US"/>
        </w:rPr>
        <w:t>“</w:t>
      </w:r>
      <w:r>
        <w:rPr>
          <w:color w:val="auto"/>
          <w:lang w:val="en-US"/>
        </w:rPr>
        <w:t>两域七河四库一干渠</w:t>
      </w:r>
      <w:r>
        <w:rPr>
          <w:rFonts w:hint="eastAsia"/>
          <w:color w:val="auto"/>
          <w:lang w:val="en-US"/>
        </w:rPr>
        <w:t>”</w:t>
      </w:r>
      <w:r>
        <w:rPr>
          <w:color w:val="auto"/>
          <w:lang w:val="en-US"/>
        </w:rPr>
        <w:t>的水生态环境保护空间布局，持续改善水生态环境质量，不断提升城乡人居环境，打造安全高效粮食主产区、打造豫北绿色工业区、打造水生态文明城市试点和海绵城市试点示范区、打造豫冀交界和谐区，增强带动河南北部跨区域协同发展辐射力，当好新时代中原更加出彩的</w:t>
      </w:r>
      <w:r>
        <w:rPr>
          <w:rFonts w:hint="eastAsia"/>
          <w:color w:val="auto"/>
          <w:lang w:val="en-US"/>
        </w:rPr>
        <w:t>“</w:t>
      </w:r>
      <w:r>
        <w:rPr>
          <w:color w:val="auto"/>
          <w:lang w:val="en-US"/>
        </w:rPr>
        <w:t>北大门</w:t>
      </w:r>
      <w:r>
        <w:rPr>
          <w:rFonts w:hint="eastAsia"/>
          <w:color w:val="auto"/>
          <w:lang w:val="en-US"/>
        </w:rPr>
        <w:t>”</w:t>
      </w:r>
      <w:r>
        <w:rPr>
          <w:color w:val="auto"/>
          <w:lang w:val="en-US"/>
        </w:rPr>
        <w:t>。</w:t>
      </w:r>
    </w:p>
    <w:p>
      <w:pPr>
        <w:pStyle w:val="2"/>
        <w:ind w:firstLine="640"/>
        <w:rPr>
          <w:color w:val="auto"/>
          <w:lang w:val="en-US"/>
        </w:rPr>
      </w:pPr>
      <w:r>
        <w:rPr>
          <w:rFonts w:hint="eastAsia"/>
          <w:color w:val="auto"/>
          <w:lang w:val="en-US"/>
        </w:rPr>
        <w:t>“</w:t>
      </w:r>
      <w:r>
        <w:rPr>
          <w:color w:val="auto"/>
          <w:lang w:val="en-US"/>
        </w:rPr>
        <w:t>两域</w:t>
      </w:r>
      <w:r>
        <w:rPr>
          <w:rFonts w:hint="eastAsia"/>
          <w:color w:val="auto"/>
          <w:lang w:val="en-US"/>
        </w:rPr>
        <w:t>”</w:t>
      </w:r>
      <w:r>
        <w:rPr>
          <w:color w:val="auto"/>
          <w:lang w:val="en-US"/>
        </w:rPr>
        <w:t>：统筹海河流域、黄河流域水生态环境保护工作；</w:t>
      </w:r>
      <w:r>
        <w:rPr>
          <w:rFonts w:hint="eastAsia"/>
          <w:color w:val="auto"/>
          <w:lang w:val="en-US"/>
        </w:rPr>
        <w:t>“</w:t>
      </w:r>
      <w:r>
        <w:rPr>
          <w:color w:val="auto"/>
          <w:lang w:val="en-US"/>
        </w:rPr>
        <w:t>七河</w:t>
      </w:r>
      <w:r>
        <w:rPr>
          <w:rFonts w:hint="eastAsia"/>
          <w:color w:val="auto"/>
          <w:lang w:val="en-US"/>
        </w:rPr>
        <w:t>”</w:t>
      </w:r>
      <w:r>
        <w:rPr>
          <w:color w:val="auto"/>
          <w:lang w:val="en-US"/>
        </w:rPr>
        <w:t>：强化淇淅河、露水河等优良水体水质保护，强化</w:t>
      </w:r>
      <w:r>
        <w:rPr>
          <w:rFonts w:hint="eastAsia"/>
          <w:color w:val="auto"/>
          <w:lang w:val="en-US"/>
        </w:rPr>
        <w:t>洹河</w:t>
      </w:r>
      <w:r>
        <w:rPr>
          <w:color w:val="auto"/>
          <w:lang w:val="en-US"/>
        </w:rPr>
        <w:t>（含粉红江）、金堤河（含大功河、黄庄河、柳青河）水污染防治与水生态修复，确保稳定达到Ⅲ类水质，推进卫河、汤河（含羑河、洪河、茶店河、永通河）、硝河（含流河沟）的水环境治理，进一步提升水质；</w:t>
      </w:r>
      <w:r>
        <w:rPr>
          <w:rFonts w:hint="eastAsia"/>
          <w:color w:val="auto"/>
          <w:lang w:val="en-US"/>
        </w:rPr>
        <w:t>“</w:t>
      </w:r>
      <w:r>
        <w:rPr>
          <w:color w:val="auto"/>
          <w:lang w:val="en-US"/>
        </w:rPr>
        <w:t>四库</w:t>
      </w:r>
      <w:r>
        <w:rPr>
          <w:rFonts w:hint="eastAsia"/>
          <w:color w:val="auto"/>
          <w:lang w:val="en-US"/>
        </w:rPr>
        <w:t>”</w:t>
      </w:r>
      <w:r>
        <w:rPr>
          <w:color w:val="auto"/>
          <w:lang w:val="en-US"/>
        </w:rPr>
        <w:t>：加强彰武水库、小南海水库、南谷洞水库、汤河水库等重点</w:t>
      </w:r>
      <w:r>
        <w:rPr>
          <w:rFonts w:hint="eastAsia"/>
          <w:color w:val="auto"/>
          <w:lang w:val="en-US"/>
        </w:rPr>
        <w:t>水</w:t>
      </w:r>
      <w:r>
        <w:rPr>
          <w:color w:val="auto"/>
          <w:lang w:val="en-US"/>
        </w:rPr>
        <w:t>库的水生态修复与水环境风险防控，</w:t>
      </w:r>
      <w:r>
        <w:rPr>
          <w:rFonts w:hint="eastAsia"/>
          <w:color w:val="auto"/>
          <w:lang w:val="en-US"/>
        </w:rPr>
        <w:t>“</w:t>
      </w:r>
      <w:r>
        <w:rPr>
          <w:color w:val="auto"/>
          <w:lang w:val="en-US"/>
        </w:rPr>
        <w:t>一干渠</w:t>
      </w:r>
      <w:r>
        <w:rPr>
          <w:rFonts w:hint="eastAsia"/>
          <w:color w:val="auto"/>
          <w:lang w:val="en-US"/>
        </w:rPr>
        <w:t>”</w:t>
      </w:r>
      <w:r>
        <w:rPr>
          <w:color w:val="auto"/>
          <w:lang w:val="en-US"/>
        </w:rPr>
        <w:t>：全力保障南水北调中线工程总干渠（安阳辖区）水质安全。</w:t>
      </w:r>
    </w:p>
    <w:p>
      <w:pPr>
        <w:pStyle w:val="2"/>
        <w:ind w:firstLine="640"/>
        <w:rPr>
          <w:color w:val="auto"/>
        </w:rPr>
      </w:pPr>
    </w:p>
    <w:p>
      <w:pPr>
        <w:pStyle w:val="2"/>
        <w:ind w:firstLine="640"/>
        <w:rPr>
          <w:color w:val="auto"/>
        </w:rPr>
        <w:sectPr>
          <w:footnotePr>
            <w:numFmt w:val="decimalEnclosedCircleChinese"/>
          </w:footnotePr>
          <w:pgSz w:w="11910" w:h="16840"/>
          <w:pgMar w:top="1417" w:right="1587" w:bottom="1304" w:left="1587" w:header="0" w:footer="567" w:gutter="0"/>
          <w:cols w:space="720" w:num="1"/>
        </w:sectPr>
      </w:pPr>
    </w:p>
    <w:p>
      <w:pPr>
        <w:pStyle w:val="3"/>
        <w:rPr>
          <w:color w:val="auto"/>
          <w:lang w:val="en-US"/>
        </w:rPr>
      </w:pPr>
      <w:bookmarkStart w:id="28" w:name="_Toc20250"/>
      <w:r>
        <w:rPr>
          <w:rFonts w:hint="eastAsia"/>
          <w:color w:val="auto"/>
          <w:lang w:val="en-US"/>
        </w:rPr>
        <w:t>水安全保障</w:t>
      </w:r>
      <w:bookmarkEnd w:id="28"/>
    </w:p>
    <w:p>
      <w:pPr>
        <w:pStyle w:val="4"/>
        <w:numPr>
          <w:ilvl w:val="0"/>
          <w:numId w:val="8"/>
        </w:numPr>
        <w:rPr>
          <w:color w:val="auto"/>
        </w:rPr>
      </w:pPr>
      <w:bookmarkStart w:id="29" w:name="_Toc1016"/>
      <w:r>
        <w:rPr>
          <w:color w:val="auto"/>
        </w:rPr>
        <w:t>防洪安全保障</w:t>
      </w:r>
      <w:bookmarkEnd w:id="29"/>
    </w:p>
    <w:p>
      <w:pPr>
        <w:pStyle w:val="2"/>
        <w:ind w:firstLine="640"/>
        <w:rPr>
          <w:color w:val="auto"/>
        </w:rPr>
      </w:pPr>
      <w:r>
        <w:rPr>
          <w:color w:val="auto"/>
        </w:rPr>
        <w:t>贯彻“两个坚持、三个转变”的防灾减灾新理念，按照“</w:t>
      </w:r>
      <w:r>
        <w:rPr>
          <w:rFonts w:hint="eastAsia"/>
          <w:color w:val="auto"/>
        </w:rPr>
        <w:t>补短板、除隐患</w:t>
      </w:r>
      <w:r>
        <w:rPr>
          <w:color w:val="auto"/>
        </w:rPr>
        <w:t>”的思路，坚持防治结合、以防为主，加快推进洪水控制工程、病险水库水闸除险加固、中小河流治理、蓄滞洪区建设、重点平原洼地治理及山洪灾害防治工程建设，建设防洪安全建设格局，提升综合防灾减灾能力，保障防洪安全。</w:t>
      </w:r>
    </w:p>
    <w:p>
      <w:pPr>
        <w:pStyle w:val="5"/>
        <w:numPr>
          <w:ilvl w:val="0"/>
          <w:numId w:val="9"/>
        </w:numPr>
        <w:ind w:firstLine="643"/>
        <w:rPr>
          <w:color w:val="auto"/>
        </w:rPr>
      </w:pPr>
      <w:r>
        <w:rPr>
          <w:rFonts w:hint="eastAsia"/>
          <w:color w:val="auto"/>
        </w:rPr>
        <w:t>河道治理</w:t>
      </w:r>
    </w:p>
    <w:p>
      <w:pPr>
        <w:pStyle w:val="2"/>
        <w:ind w:firstLine="640"/>
        <w:rPr>
          <w:color w:val="auto"/>
        </w:rPr>
      </w:pPr>
      <w:r>
        <w:rPr>
          <w:rFonts w:hint="eastAsia"/>
          <w:color w:val="auto"/>
        </w:rPr>
        <w:t>以堤防达标建设和重点河段河势控制为重点，对防洪不达标、河势不稳定、行洪不顺畅的重点河段进行治理。</w:t>
      </w:r>
    </w:p>
    <w:p>
      <w:pPr>
        <w:pStyle w:val="2"/>
        <w:ind w:firstLine="640"/>
        <w:rPr>
          <w:color w:val="auto"/>
        </w:rPr>
      </w:pPr>
      <w:r>
        <w:rPr>
          <w:color w:val="auto"/>
        </w:rPr>
        <w:t>配合流域管理机构实施卫河、</w:t>
      </w:r>
      <w:r>
        <w:rPr>
          <w:rFonts w:hint="eastAsia"/>
          <w:color w:val="auto"/>
          <w:lang w:val="en-US"/>
        </w:rPr>
        <w:t>金堤河治理工程。</w:t>
      </w:r>
      <w:r>
        <w:rPr>
          <w:rFonts w:hint="eastAsia"/>
          <w:color w:val="auto"/>
        </w:rPr>
        <w:t>继续推进中小河流治理，对重点河段加强综合治理，力争实现治理一条见效一条。实施</w:t>
      </w:r>
      <w:r>
        <w:rPr>
          <w:rFonts w:hint="eastAsia"/>
          <w:color w:val="auto"/>
          <w:lang w:val="en-US"/>
        </w:rPr>
        <w:t>洹河、洪河</w:t>
      </w:r>
      <w:r>
        <w:rPr>
          <w:rFonts w:hint="eastAsia"/>
          <w:color w:val="auto"/>
        </w:rPr>
        <w:t>、羑河、硝河、淇河等一批中小河流治理，优先实施沿岸有城镇、乡村和基本农田集中连片的重点河段。</w:t>
      </w:r>
    </w:p>
    <w:p>
      <w:pPr>
        <w:pStyle w:val="2"/>
        <w:ind w:firstLine="640"/>
        <w:rPr>
          <w:color w:val="auto"/>
        </w:rPr>
      </w:pPr>
      <w:r>
        <w:rPr>
          <w:rFonts w:hint="eastAsia"/>
          <w:color w:val="auto"/>
        </w:rPr>
        <w:t>加快推进淤泥河、金线河等重要支流治理工程，解决沿线群众防洪安全问题，推进重要支流防洪达标。</w:t>
      </w:r>
    </w:p>
    <w:p>
      <w:pPr>
        <w:pStyle w:val="2"/>
        <w:ind w:firstLine="644"/>
        <w:rPr>
          <w:color w:val="auto"/>
        </w:rPr>
      </w:pPr>
      <w:r>
        <w:rPr>
          <w:color w:val="auto"/>
          <w:spacing w:val="2"/>
        </w:rPr>
        <w:t>按照</w:t>
      </w:r>
      <w:r>
        <w:rPr>
          <w:rFonts w:hint="eastAsia"/>
          <w:color w:val="auto"/>
          <w:spacing w:val="2"/>
          <w:lang w:val="en-US"/>
        </w:rPr>
        <w:t>全省统一部署</w:t>
      </w:r>
      <w:r>
        <w:rPr>
          <w:rFonts w:hint="eastAsia"/>
          <w:color w:val="auto"/>
          <w:spacing w:val="2"/>
        </w:rPr>
        <w:t>，</w:t>
      </w:r>
      <w:r>
        <w:rPr>
          <w:color w:val="auto"/>
        </w:rPr>
        <w:t>完善南水北调中线总干渠</w:t>
      </w:r>
      <w:r>
        <w:rPr>
          <w:rFonts w:hint="eastAsia"/>
          <w:color w:val="auto"/>
          <w:lang w:val="en-US"/>
        </w:rPr>
        <w:t>安阳</w:t>
      </w:r>
      <w:r>
        <w:rPr>
          <w:color w:val="auto"/>
        </w:rPr>
        <w:t>段沿线防洪体系，保障南水北调总干渠安全运行。</w:t>
      </w:r>
    </w:p>
    <w:p>
      <w:pPr>
        <w:pStyle w:val="2"/>
        <w:ind w:firstLine="640"/>
        <w:rPr>
          <w:color w:val="auto"/>
        </w:rPr>
      </w:pPr>
      <w:r>
        <w:rPr>
          <w:rFonts w:hint="eastAsia"/>
          <w:color w:val="auto"/>
        </w:rPr>
        <w:t>统筹协调排涝与防洪、灌溉的关系，进行农村排涝沟渠治理，解决排泄能力不足问题，推动社会经济可持续发展，提高人民生活水平。</w:t>
      </w:r>
    </w:p>
    <w:p>
      <w:pPr>
        <w:pStyle w:val="5"/>
        <w:numPr>
          <w:ilvl w:val="0"/>
          <w:numId w:val="9"/>
        </w:numPr>
        <w:ind w:firstLine="643"/>
        <w:rPr>
          <w:color w:val="auto"/>
        </w:rPr>
      </w:pPr>
      <w:r>
        <w:rPr>
          <w:rFonts w:hint="eastAsia"/>
          <w:color w:val="auto"/>
        </w:rPr>
        <w:t>蓄滞洪区建设</w:t>
      </w:r>
    </w:p>
    <w:p>
      <w:pPr>
        <w:pStyle w:val="2"/>
        <w:ind w:firstLine="640"/>
        <w:rPr>
          <w:color w:val="auto"/>
          <w:lang w:val="en-US"/>
        </w:rPr>
      </w:pPr>
      <w:r>
        <w:rPr>
          <w:rFonts w:hint="eastAsia"/>
          <w:color w:val="auto"/>
        </w:rPr>
        <w:t>立足现状，综合考虑各种内外因素，</w:t>
      </w:r>
      <w:r>
        <w:rPr>
          <w:color w:val="auto"/>
        </w:rPr>
        <w:t>加快推进</w:t>
      </w:r>
      <w:r>
        <w:rPr>
          <w:rFonts w:hint="eastAsia"/>
          <w:color w:val="auto"/>
        </w:rPr>
        <w:t>我</w:t>
      </w:r>
      <w:r>
        <w:rPr>
          <w:rFonts w:hint="eastAsia"/>
          <w:color w:val="auto"/>
          <w:lang w:val="en-US"/>
        </w:rPr>
        <w:t>市境内</w:t>
      </w:r>
      <w:r>
        <w:rPr>
          <w:color w:val="auto"/>
        </w:rPr>
        <w:t>蓄滞洪区工程建设，</w:t>
      </w:r>
      <w:r>
        <w:rPr>
          <w:rFonts w:hint="eastAsia"/>
          <w:color w:val="auto"/>
        </w:rPr>
        <w:t>进一步</w:t>
      </w:r>
      <w:r>
        <w:rPr>
          <w:color w:val="auto"/>
        </w:rPr>
        <w:t>完善防洪体系，发挥</w:t>
      </w:r>
      <w:r>
        <w:rPr>
          <w:rFonts w:hint="eastAsia"/>
          <w:color w:val="auto"/>
        </w:rPr>
        <w:t>蓄滞洪区</w:t>
      </w:r>
      <w:r>
        <w:rPr>
          <w:color w:val="auto"/>
        </w:rPr>
        <w:t>工程的综合防洪作用，确保遇大洪水时</w:t>
      </w:r>
      <w:r>
        <w:rPr>
          <w:rFonts w:hint="eastAsia"/>
          <w:color w:val="auto"/>
        </w:rPr>
        <w:t>“</w:t>
      </w:r>
      <w:r>
        <w:rPr>
          <w:color w:val="auto"/>
        </w:rPr>
        <w:t>分得进、蓄得住、退得出</w:t>
      </w:r>
      <w:r>
        <w:rPr>
          <w:rFonts w:hint="eastAsia"/>
          <w:color w:val="auto"/>
        </w:rPr>
        <w:t>”</w:t>
      </w:r>
      <w:r>
        <w:rPr>
          <w:color w:val="auto"/>
        </w:rPr>
        <w:t>。</w:t>
      </w:r>
      <w:r>
        <w:rPr>
          <w:rFonts w:hint="eastAsia"/>
          <w:color w:val="auto"/>
        </w:rPr>
        <w:t>推进</w:t>
      </w:r>
      <w:r>
        <w:rPr>
          <w:rFonts w:hint="eastAsia"/>
          <w:color w:val="auto"/>
          <w:lang w:val="en-US"/>
        </w:rPr>
        <w:t>海河流域</w:t>
      </w:r>
      <w:r>
        <w:rPr>
          <w:rFonts w:hint="eastAsia"/>
          <w:color w:val="auto"/>
        </w:rPr>
        <w:t>广润坡、长虹渠、白寺坡蓄滞洪区建设工程，小滩坡、任固坡、崔家桥、北金堤蓄滞洪区</w:t>
      </w:r>
      <w:r>
        <w:rPr>
          <w:rFonts w:hint="eastAsia"/>
          <w:color w:val="auto"/>
          <w:lang w:val="en-US"/>
        </w:rPr>
        <w:t>开展</w:t>
      </w:r>
      <w:r>
        <w:rPr>
          <w:rFonts w:hint="eastAsia"/>
          <w:color w:val="auto"/>
        </w:rPr>
        <w:t>前期规划设计工作。</w:t>
      </w:r>
    </w:p>
    <w:p>
      <w:pPr>
        <w:pStyle w:val="5"/>
        <w:numPr>
          <w:ilvl w:val="0"/>
          <w:numId w:val="9"/>
        </w:numPr>
        <w:ind w:firstLine="643"/>
        <w:rPr>
          <w:color w:val="auto"/>
        </w:rPr>
      </w:pPr>
      <w:r>
        <w:rPr>
          <w:rFonts w:hint="eastAsia"/>
          <w:color w:val="auto"/>
        </w:rPr>
        <w:t>病险水库水闸除险加固</w:t>
      </w:r>
    </w:p>
    <w:p>
      <w:pPr>
        <w:pStyle w:val="2"/>
        <w:ind w:firstLine="602"/>
        <w:rPr>
          <w:color w:val="auto"/>
          <w:spacing w:val="-19"/>
          <w:lang w:val="en-US"/>
        </w:rPr>
      </w:pPr>
      <w:r>
        <w:rPr>
          <w:rFonts w:hint="eastAsia"/>
          <w:color w:val="auto"/>
          <w:spacing w:val="-19"/>
          <w:lang w:val="en-US"/>
        </w:rPr>
        <w:t>坚持防治结合，以防为主，建立常态化</w:t>
      </w:r>
      <w:r>
        <w:rPr>
          <w:rFonts w:hint="eastAsia"/>
          <w:color w:val="auto"/>
        </w:rPr>
        <w:t>病险水库水闸</w:t>
      </w:r>
      <w:r>
        <w:rPr>
          <w:rFonts w:hint="eastAsia"/>
          <w:color w:val="auto"/>
          <w:spacing w:val="-19"/>
          <w:lang w:val="en-US"/>
        </w:rPr>
        <w:t>除险加固机制，</w:t>
      </w:r>
      <w:r>
        <w:rPr>
          <w:color w:val="auto"/>
        </w:rPr>
        <w:t>定期开展</w:t>
      </w:r>
      <w:r>
        <w:rPr>
          <w:rFonts w:hint="eastAsia"/>
          <w:color w:val="auto"/>
          <w:lang w:val="en-US"/>
        </w:rPr>
        <w:t>水库</w:t>
      </w:r>
      <w:r>
        <w:rPr>
          <w:color w:val="auto"/>
        </w:rPr>
        <w:t>水闸等工程设施隐患排查和安全鉴定，对存在安全隐患的工程设施有序开展除险加固</w:t>
      </w:r>
      <w:r>
        <w:rPr>
          <w:rFonts w:hint="eastAsia"/>
          <w:color w:val="auto"/>
        </w:rPr>
        <w:t>，</w:t>
      </w:r>
      <w:r>
        <w:rPr>
          <w:color w:val="auto"/>
          <w:spacing w:val="-17"/>
        </w:rPr>
        <w:t>保障工程安全运行，有效保护下游群众和基础设施安全。</w:t>
      </w:r>
    </w:p>
    <w:p>
      <w:pPr>
        <w:pStyle w:val="2"/>
        <w:ind w:firstLine="602"/>
        <w:rPr>
          <w:color w:val="auto"/>
          <w:lang w:val="en-US"/>
        </w:rPr>
      </w:pPr>
      <w:r>
        <w:rPr>
          <w:rFonts w:hint="eastAsia"/>
          <w:color w:val="auto"/>
          <w:spacing w:val="-19"/>
          <w:lang w:val="en-US"/>
        </w:rPr>
        <w:t>病险水库除险加固。</w:t>
      </w:r>
      <w:r>
        <w:rPr>
          <w:rFonts w:hint="eastAsia"/>
          <w:color w:val="auto"/>
          <w:lang w:val="en-US"/>
        </w:rPr>
        <w:t>按照“统筹规划，分期实施，先大后中，先重点后一般”的原则，实施小南海、彰武、汤河、龙泉、大屯等水库的水毁修复工程。</w:t>
      </w:r>
      <w:r>
        <w:rPr>
          <w:rFonts w:hint="eastAsia"/>
          <w:color w:val="auto"/>
          <w:spacing w:val="-19"/>
          <w:lang w:val="en-US"/>
        </w:rPr>
        <w:t>建立</w:t>
      </w:r>
      <w:r>
        <w:rPr>
          <w:color w:val="auto"/>
          <w:spacing w:val="-19"/>
        </w:rPr>
        <w:t>常态化</w:t>
      </w:r>
      <w:r>
        <w:rPr>
          <w:color w:val="auto"/>
        </w:rPr>
        <w:t>除险加固机制</w:t>
      </w:r>
      <w:r>
        <w:rPr>
          <w:rFonts w:hint="eastAsia"/>
          <w:color w:val="auto"/>
        </w:rPr>
        <w:t>，</w:t>
      </w:r>
      <w:r>
        <w:rPr>
          <w:rFonts w:hint="eastAsia"/>
          <w:color w:val="auto"/>
          <w:lang w:val="en-US"/>
        </w:rPr>
        <w:t>有序推进安全鉴定和除险加固。</w:t>
      </w:r>
    </w:p>
    <w:p>
      <w:pPr>
        <w:pStyle w:val="2"/>
        <w:ind w:firstLine="640"/>
        <w:rPr>
          <w:color w:val="auto"/>
          <w:lang w:val="en-US"/>
        </w:rPr>
      </w:pPr>
      <w:r>
        <w:rPr>
          <w:rFonts w:hint="eastAsia"/>
          <w:color w:val="auto"/>
          <w:lang w:val="en-US"/>
        </w:rPr>
        <w:t>病险水闸除险加固。实施郭盆闸、豆公闸、菜园闸、周流闸、刘庄闸除险加固工程，完善管理设施，恢复水闸调节作用，保障水闸安全运行。</w:t>
      </w:r>
      <w:r>
        <w:rPr>
          <w:color w:val="auto"/>
          <w:spacing w:val="-13"/>
        </w:rPr>
        <w:t>加强监测</w:t>
      </w:r>
      <w:r>
        <w:rPr>
          <w:color w:val="auto"/>
          <w:spacing w:val="3"/>
        </w:rPr>
        <w:t>预警设施建设，健全常态化管护机制，确保水利工程安全长效运</w:t>
      </w:r>
      <w:r>
        <w:rPr>
          <w:color w:val="auto"/>
        </w:rPr>
        <w:t>行。</w:t>
      </w:r>
    </w:p>
    <w:p>
      <w:pPr>
        <w:pStyle w:val="5"/>
        <w:numPr>
          <w:ilvl w:val="0"/>
          <w:numId w:val="9"/>
        </w:numPr>
        <w:ind w:firstLine="643"/>
        <w:rPr>
          <w:color w:val="auto"/>
        </w:rPr>
      </w:pPr>
      <w:r>
        <w:rPr>
          <w:rFonts w:hint="eastAsia"/>
          <w:color w:val="auto"/>
        </w:rPr>
        <w:t>山洪灾害防治</w:t>
      </w:r>
    </w:p>
    <w:p>
      <w:pPr>
        <w:pStyle w:val="2"/>
        <w:ind w:firstLine="606"/>
        <w:rPr>
          <w:color w:val="auto"/>
          <w:spacing w:val="-17"/>
        </w:rPr>
      </w:pPr>
      <w:r>
        <w:rPr>
          <w:rFonts w:hint="eastAsia"/>
          <w:color w:val="auto"/>
          <w:spacing w:val="-17"/>
        </w:rPr>
        <w:t>按照确有所需、突出重点、因地制宜的原则，结合乡村振兴战略部署以及农村水系综合整治，持续加强山洪灾害防治。继续实施重点山洪沟防洪治理，对林州市、汤阴县、殷都区、</w:t>
      </w:r>
      <w:r>
        <w:rPr>
          <w:rFonts w:hint="eastAsia"/>
          <w:color w:val="auto"/>
          <w:spacing w:val="-17"/>
          <w:lang w:val="en-US"/>
        </w:rPr>
        <w:t>龙安区</w:t>
      </w:r>
      <w:r>
        <w:rPr>
          <w:rFonts w:hint="eastAsia"/>
          <w:color w:val="auto"/>
          <w:spacing w:val="-17"/>
        </w:rPr>
        <w:t>亟需治理的山洪沟有序实施治理工程；开展山洪灾害高风险地区居民迁移试点，控制</w:t>
      </w:r>
      <w:r>
        <w:rPr>
          <w:rFonts w:hint="eastAsia"/>
          <w:color w:val="auto"/>
          <w:spacing w:val="-17"/>
          <w:lang w:val="en-US"/>
        </w:rPr>
        <w:t>重点</w:t>
      </w:r>
      <w:r>
        <w:rPr>
          <w:rFonts w:hint="eastAsia"/>
          <w:color w:val="auto"/>
          <w:spacing w:val="-17"/>
        </w:rPr>
        <w:t>危险区居民增长。</w:t>
      </w:r>
    </w:p>
    <w:p>
      <w:pPr>
        <w:pStyle w:val="2"/>
        <w:ind w:firstLine="606"/>
        <w:rPr>
          <w:color w:val="auto"/>
        </w:rPr>
      </w:pPr>
      <w:r>
        <w:rPr>
          <w:rFonts w:hint="eastAsia"/>
          <w:color w:val="auto"/>
          <w:spacing w:val="-17"/>
          <w:lang w:val="en-US"/>
        </w:rPr>
        <w:t>强化山洪灾害监测预报预警。</w:t>
      </w:r>
      <w:r>
        <w:rPr>
          <w:color w:val="auto"/>
          <w:spacing w:val="-17"/>
        </w:rPr>
        <w:t>开展重点城镇补充调查评价、动态</w:t>
      </w:r>
      <w:r>
        <w:rPr>
          <w:color w:val="auto"/>
          <w:spacing w:val="-19"/>
        </w:rPr>
        <w:t>预警指标分析、危险区动态管理，根据农村基层防汛预报预警的需</w:t>
      </w:r>
      <w:r>
        <w:rPr>
          <w:color w:val="auto"/>
        </w:rPr>
        <w:t>求，优化自动监测网布局，推进老化设备更新升级，补充完善</w:t>
      </w:r>
      <w:r>
        <w:rPr>
          <w:color w:val="auto"/>
          <w:spacing w:val="-17"/>
        </w:rPr>
        <w:t>监测站</w:t>
      </w:r>
      <w:r>
        <w:rPr>
          <w:color w:val="auto"/>
        </w:rPr>
        <w:t>点，扩大预报预警信息覆盖面。结合智慧水利建设完善提升山洪</w:t>
      </w:r>
      <w:r>
        <w:rPr>
          <w:color w:val="auto"/>
          <w:spacing w:val="-14"/>
        </w:rPr>
        <w:t>灾害预报预警和智慧决策能力。</w:t>
      </w:r>
    </w:p>
    <w:p>
      <w:pPr>
        <w:pStyle w:val="5"/>
        <w:numPr>
          <w:ilvl w:val="0"/>
          <w:numId w:val="9"/>
        </w:numPr>
        <w:ind w:firstLine="643"/>
        <w:rPr>
          <w:color w:val="auto"/>
        </w:rPr>
      </w:pPr>
      <w:r>
        <w:rPr>
          <w:rFonts w:hint="eastAsia"/>
          <w:color w:val="auto"/>
        </w:rPr>
        <w:t>城市防洪排涝能力建设</w:t>
      </w:r>
    </w:p>
    <w:p>
      <w:pPr>
        <w:pStyle w:val="2"/>
        <w:ind w:firstLine="640"/>
        <w:rPr>
          <w:color w:val="auto"/>
          <w:spacing w:val="3"/>
        </w:rPr>
      </w:pPr>
      <w:r>
        <w:rPr>
          <w:color w:val="auto"/>
        </w:rPr>
        <w:t>根据</w:t>
      </w:r>
      <w:r>
        <w:rPr>
          <w:rFonts w:hint="eastAsia"/>
          <w:color w:val="auto"/>
          <w:lang w:val="en-US"/>
        </w:rPr>
        <w:t>我市</w:t>
      </w:r>
      <w:r>
        <w:rPr>
          <w:color w:val="auto"/>
        </w:rPr>
        <w:t>城市总体规划和防洪规划，依托流域</w:t>
      </w:r>
      <w:r>
        <w:rPr>
          <w:rFonts w:hint="eastAsia"/>
          <w:color w:val="auto"/>
        </w:rPr>
        <w:t>、</w:t>
      </w:r>
      <w:r>
        <w:rPr>
          <w:color w:val="auto"/>
        </w:rPr>
        <w:t>区域防洪工程体系，</w:t>
      </w:r>
      <w:r>
        <w:rPr>
          <w:color w:val="auto"/>
          <w:spacing w:val="-14"/>
        </w:rPr>
        <w:t>统筹区域经济社会发展、环境整治、生态保护与修复的需要，完善</w:t>
      </w:r>
      <w:r>
        <w:rPr>
          <w:color w:val="auto"/>
          <w:spacing w:val="3"/>
        </w:rPr>
        <w:t>城市防洪防排涝体系</w:t>
      </w:r>
      <w:r>
        <w:rPr>
          <w:rFonts w:hint="eastAsia"/>
          <w:color w:val="auto"/>
          <w:spacing w:val="3"/>
        </w:rPr>
        <w:t>，全面提高防御灾害和抵御风险能力</w:t>
      </w:r>
      <w:r>
        <w:rPr>
          <w:color w:val="auto"/>
          <w:spacing w:val="3"/>
        </w:rPr>
        <w:t>。</w:t>
      </w:r>
    </w:p>
    <w:p>
      <w:pPr>
        <w:pStyle w:val="2"/>
        <w:ind w:firstLine="646"/>
        <w:rPr>
          <w:color w:val="auto"/>
        </w:rPr>
      </w:pPr>
      <w:r>
        <w:rPr>
          <w:color w:val="auto"/>
          <w:spacing w:val="3"/>
        </w:rPr>
        <w:t>实施</w:t>
      </w:r>
      <w:r>
        <w:rPr>
          <w:color w:val="auto"/>
          <w:spacing w:val="-10"/>
        </w:rPr>
        <w:t>城市防洪减灾能力提升工程建设，</w:t>
      </w:r>
      <w:r>
        <w:rPr>
          <w:rFonts w:hint="eastAsia"/>
          <w:color w:val="auto"/>
          <w:spacing w:val="-10"/>
        </w:rPr>
        <w:t>稳步推进洹河分洪道前期论证、安阳桥改建等工作</w:t>
      </w:r>
      <w:r>
        <w:rPr>
          <w:rFonts w:hint="eastAsia"/>
          <w:color w:val="auto"/>
          <w:spacing w:val="-10"/>
          <w:lang w:val="en-US"/>
        </w:rPr>
        <w:t>，</w:t>
      </w:r>
      <w:r>
        <w:rPr>
          <w:rFonts w:hint="eastAsia"/>
          <w:color w:val="auto"/>
          <w:spacing w:val="-10"/>
        </w:rPr>
        <w:t>逐步提升洹河市区段防洪标准。</w:t>
      </w:r>
      <w:r>
        <w:rPr>
          <w:rFonts w:hint="eastAsia"/>
          <w:color w:val="auto"/>
          <w:spacing w:val="-10"/>
          <w:lang w:val="en-US"/>
        </w:rPr>
        <w:t>推进</w:t>
      </w:r>
      <w:r>
        <w:rPr>
          <w:rFonts w:hint="eastAsia"/>
          <w:color w:val="auto"/>
          <w:spacing w:val="-17"/>
        </w:rPr>
        <w:t>安阳</w:t>
      </w:r>
      <w:r>
        <w:rPr>
          <w:color w:val="auto"/>
          <w:spacing w:val="-17"/>
        </w:rPr>
        <w:t>市</w:t>
      </w:r>
      <w:r>
        <w:rPr>
          <w:rFonts w:hint="eastAsia"/>
          <w:color w:val="auto"/>
          <w:spacing w:val="-17"/>
          <w:lang w:val="en-US"/>
        </w:rPr>
        <w:t>西区截流渠工程开工建设，加快茶店河、胡官屯南北沟、瓦亭沟、漳涧沟、铁西排洪沟、纱厂沟等城市沟渠治理进度，</w:t>
      </w:r>
      <w:r>
        <w:rPr>
          <w:color w:val="auto"/>
          <w:spacing w:val="-15"/>
        </w:rPr>
        <w:t>增强城市涝水外排能力。</w:t>
      </w:r>
      <w:r>
        <w:rPr>
          <w:rFonts w:hint="eastAsia"/>
          <w:color w:val="auto"/>
          <w:spacing w:val="-15"/>
        </w:rPr>
        <w:t>开展</w:t>
      </w:r>
      <w:r>
        <w:rPr>
          <w:rFonts w:hint="eastAsia"/>
          <w:color w:val="auto"/>
          <w:spacing w:val="-15"/>
          <w:lang w:val="en-US"/>
        </w:rPr>
        <w:t>市区洹河-万金渠-洪河等沟渠连通前期规划工作，科学分流市区涝水，加快市区排涝速度</w:t>
      </w:r>
      <w:r>
        <w:rPr>
          <w:rFonts w:hint="eastAsia"/>
          <w:color w:val="auto"/>
          <w:spacing w:val="-15"/>
        </w:rPr>
        <w:t>。</w:t>
      </w:r>
      <w:r>
        <w:rPr>
          <w:color w:val="auto"/>
          <w:spacing w:val="-15"/>
        </w:rPr>
        <w:t>在保证防洪</w:t>
      </w:r>
      <w:r>
        <w:rPr>
          <w:color w:val="auto"/>
        </w:rPr>
        <w:t>安全的前提下，加强河道断面生态化设计，促进城市河道健康、可持续发展。因地制宜建设河湖湿地，提高调蓄能力，有效利用洪水资源。</w:t>
      </w:r>
    </w:p>
    <w:p>
      <w:pPr>
        <w:pStyle w:val="8"/>
        <w:spacing w:after="40" w:line="560" w:lineRule="exact"/>
        <w:rPr>
          <w:color w:val="auto"/>
          <w:lang w:val="en-US"/>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3</w:t>
      </w:r>
      <w:r>
        <w:rPr>
          <w:color w:val="auto"/>
        </w:rPr>
        <w:fldChar w:fldCharType="end"/>
      </w:r>
      <w:r>
        <w:rPr>
          <w:rFonts w:hint="eastAsia"/>
          <w:color w:val="auto"/>
        </w:rPr>
        <w:t xml:space="preserve">    </w:t>
      </w:r>
      <w:r>
        <w:rPr>
          <w:rFonts w:hint="eastAsia"/>
          <w:color w:val="auto"/>
          <w:lang w:val="en-US"/>
        </w:rPr>
        <w:t>防洪安全保障主要建设任务</w:t>
      </w:r>
    </w:p>
    <w:tbl>
      <w:tblPr>
        <w:tblStyle w:val="18"/>
        <w:tblW w:w="5000"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Borders>
              <w:top w:val="single" w:color="auto" w:sz="12" w:space="0"/>
              <w:left w:val="single" w:color="auto" w:sz="12" w:space="0"/>
              <w:bottom w:val="nil"/>
              <w:right w:val="single" w:color="auto" w:sz="12" w:space="0"/>
            </w:tcBorders>
          </w:tcPr>
          <w:p>
            <w:pPr>
              <w:spacing w:line="500" w:lineRule="exact"/>
              <w:rPr>
                <w:rFonts w:ascii="Times New Roman" w:hAnsi="Times New Roman" w:eastAsia="仿宋" w:cs="Times New Roman"/>
                <w:color w:val="auto"/>
                <w:sz w:val="28"/>
                <w:szCs w:val="36"/>
                <w:lang w:val="en-US"/>
              </w:rPr>
            </w:pPr>
            <w:r>
              <w:rPr>
                <w:rFonts w:hint="eastAsia" w:ascii="Times New Roman" w:hAnsi="Times New Roman" w:eastAsia="仿宋" w:cs="Times New Roman"/>
                <w:color w:val="auto"/>
                <w:sz w:val="28"/>
                <w:szCs w:val="36"/>
                <w:lang w:val="en-US"/>
              </w:rPr>
              <w:t>1 河道治理主要任务：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Borders>
              <w:top w:val="nil"/>
              <w:left w:val="single" w:color="auto" w:sz="12" w:space="0"/>
              <w:right w:val="single" w:color="auto" w:sz="12" w:space="0"/>
            </w:tcBorders>
          </w:tcPr>
          <w:p>
            <w:pPr>
              <w:spacing w:line="500" w:lineRule="exact"/>
              <w:ind w:firstLine="560" w:firstLineChars="200"/>
              <w:rPr>
                <w:rFonts w:ascii="Times New Roman" w:hAnsi="Times New Roman" w:eastAsia="仿宋" w:cs="Times New Roman"/>
                <w:color w:val="auto"/>
                <w:sz w:val="28"/>
                <w:szCs w:val="36"/>
                <w:lang w:val="en-US"/>
              </w:rPr>
            </w:pPr>
            <w:r>
              <w:rPr>
                <w:rFonts w:hint="eastAsia" w:ascii="Times New Roman" w:hAnsi="Times New Roman" w:eastAsia="仿宋" w:cs="Times New Roman"/>
                <w:color w:val="auto"/>
                <w:sz w:val="28"/>
                <w:szCs w:val="36"/>
                <w:lang w:val="en-US"/>
              </w:rPr>
              <w:t>(1)流域面积2</w:t>
            </w:r>
            <w:r>
              <w:rPr>
                <w:rFonts w:ascii="Times New Roman" w:hAnsi="Times New Roman" w:eastAsia="仿宋" w:cs="Times New Roman"/>
                <w:color w:val="auto"/>
                <w:sz w:val="28"/>
                <w:szCs w:val="36"/>
                <w:lang w:val="en-US"/>
              </w:rPr>
              <w:t>00</w:t>
            </w:r>
            <w:r>
              <w:rPr>
                <w:rFonts w:hint="eastAsia" w:ascii="Times New Roman" w:hAnsi="Times New Roman" w:eastAsia="仿宋" w:cs="Times New Roman"/>
                <w:color w:val="auto"/>
                <w:sz w:val="28"/>
                <w:szCs w:val="36"/>
                <w:lang w:val="en-US"/>
              </w:rPr>
              <w:t>km</w:t>
            </w:r>
            <w:r>
              <w:rPr>
                <w:rFonts w:ascii="Times New Roman" w:hAnsi="Times New Roman" w:eastAsia="仿宋" w:cs="Times New Roman"/>
                <w:color w:val="auto"/>
                <w:sz w:val="28"/>
                <w:szCs w:val="36"/>
                <w:vertAlign w:val="superscript"/>
                <w:lang w:val="en-US"/>
              </w:rPr>
              <w:t>2</w:t>
            </w:r>
            <w:r>
              <w:rPr>
                <w:rFonts w:hint="eastAsia" w:ascii="Times New Roman" w:hAnsi="Times New Roman" w:eastAsia="仿宋" w:cs="Times New Roman"/>
                <w:color w:val="auto"/>
                <w:sz w:val="28"/>
                <w:szCs w:val="36"/>
                <w:lang w:val="en-US"/>
              </w:rPr>
              <w:t>以上河流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Borders>
              <w:left w:val="single" w:color="auto" w:sz="12" w:space="0"/>
              <w:right w:val="single" w:color="auto" w:sz="12" w:space="0"/>
            </w:tcBorders>
          </w:tcPr>
          <w:p>
            <w:pPr>
              <w:pStyle w:val="27"/>
              <w:spacing w:before="0" w:line="500" w:lineRule="exact"/>
              <w:ind w:left="0" w:firstLine="560" w:firstLineChars="200"/>
              <w:rPr>
                <w:rFonts w:ascii="Times New Roman" w:hAnsi="Times New Roman" w:eastAsia="仿宋" w:cs="Times New Roman"/>
                <w:color w:val="auto"/>
                <w:sz w:val="28"/>
                <w:szCs w:val="36"/>
                <w:lang w:val="en-US"/>
              </w:rPr>
            </w:pPr>
            <w:r>
              <w:rPr>
                <w:rFonts w:ascii="Times New Roman" w:hAnsi="Times New Roman" w:eastAsia="仿宋" w:cs="Times New Roman"/>
                <w:color w:val="auto"/>
                <w:sz w:val="28"/>
                <w:szCs w:val="36"/>
                <w:lang w:val="en-US"/>
              </w:rPr>
              <w:t>实施</w:t>
            </w:r>
            <w:r>
              <w:rPr>
                <w:rFonts w:hint="eastAsia" w:ascii="Times New Roman" w:hAnsi="Times New Roman" w:eastAsia="仿宋" w:cs="Times New Roman"/>
                <w:color w:val="auto"/>
                <w:sz w:val="28"/>
                <w:szCs w:val="36"/>
                <w:lang w:val="en-US"/>
              </w:rPr>
              <w:t>洹河</w:t>
            </w:r>
            <w:r>
              <w:rPr>
                <w:rFonts w:ascii="Times New Roman" w:hAnsi="Times New Roman" w:eastAsia="仿宋" w:cs="Times New Roman"/>
                <w:color w:val="auto"/>
                <w:sz w:val="28"/>
                <w:szCs w:val="36"/>
                <w:lang w:val="en-US"/>
              </w:rPr>
              <w:t>、洪河、羑河</w:t>
            </w:r>
            <w:r>
              <w:rPr>
                <w:rFonts w:hint="eastAsia" w:ascii="Times New Roman" w:hAnsi="Times New Roman" w:eastAsia="仿宋" w:cs="Times New Roman"/>
                <w:color w:val="auto"/>
                <w:sz w:val="28"/>
                <w:szCs w:val="36"/>
                <w:lang w:val="en-US"/>
              </w:rPr>
              <w:t>、</w:t>
            </w:r>
            <w:r>
              <w:rPr>
                <w:rFonts w:ascii="Times New Roman" w:hAnsi="Times New Roman" w:eastAsia="仿宋" w:cs="Times New Roman"/>
                <w:color w:val="auto"/>
                <w:sz w:val="28"/>
                <w:szCs w:val="36"/>
                <w:lang w:val="en-US"/>
              </w:rPr>
              <w:t>硝河、淇河、</w:t>
            </w:r>
            <w:r>
              <w:rPr>
                <w:rFonts w:hint="eastAsia" w:ascii="Times New Roman" w:hAnsi="Times New Roman" w:eastAsia="仿宋" w:cs="Times New Roman"/>
                <w:color w:val="auto"/>
                <w:sz w:val="28"/>
                <w:szCs w:val="36"/>
                <w:lang w:val="en-US"/>
              </w:rPr>
              <w:t>粉红江</w:t>
            </w:r>
            <w:r>
              <w:rPr>
                <w:rFonts w:ascii="Times New Roman" w:hAnsi="Times New Roman" w:eastAsia="仿宋" w:cs="Times New Roman"/>
                <w:color w:val="auto"/>
                <w:sz w:val="28"/>
                <w:szCs w:val="36"/>
                <w:lang w:val="en-US"/>
              </w:rPr>
              <w:t>、岳飞沟等中小河流治理，治理措施包括</w:t>
            </w:r>
            <w:r>
              <w:rPr>
                <w:rFonts w:hint="eastAsia" w:ascii="Times New Roman" w:hAnsi="Times New Roman" w:eastAsia="仿宋" w:cs="Times New Roman"/>
                <w:color w:val="auto"/>
                <w:sz w:val="28"/>
                <w:szCs w:val="36"/>
                <w:lang w:val="en-US"/>
              </w:rPr>
              <w:t>河道疏浚整治、</w:t>
            </w:r>
            <w:r>
              <w:rPr>
                <w:rFonts w:ascii="Times New Roman" w:hAnsi="Times New Roman" w:eastAsia="仿宋" w:cs="Times New Roman"/>
                <w:color w:val="auto"/>
                <w:sz w:val="28"/>
                <w:szCs w:val="36"/>
                <w:lang w:val="en-US"/>
              </w:rPr>
              <w:t>新建或加高加固堤防等内容。</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spacing w:line="500" w:lineRule="exact"/>
              <w:ind w:firstLine="560" w:firstLineChars="200"/>
              <w:rPr>
                <w:rFonts w:ascii="Times New Roman" w:hAnsi="Times New Roman" w:eastAsia="仿宋" w:cs="Times New Roman"/>
                <w:color w:val="auto"/>
                <w:sz w:val="28"/>
                <w:szCs w:val="36"/>
                <w:lang w:val="en-US"/>
              </w:rPr>
            </w:pPr>
            <w:r>
              <w:rPr>
                <w:rFonts w:hint="eastAsia" w:ascii="Times New Roman" w:hAnsi="Times New Roman" w:eastAsia="仿宋" w:cs="Times New Roman"/>
                <w:color w:val="auto"/>
                <w:sz w:val="28"/>
                <w:szCs w:val="36"/>
                <w:lang w:val="en-US"/>
              </w:rPr>
              <w:t>(2)流域面积2</w:t>
            </w:r>
            <w:r>
              <w:rPr>
                <w:rFonts w:ascii="Times New Roman" w:hAnsi="Times New Roman" w:eastAsia="仿宋" w:cs="Times New Roman"/>
                <w:color w:val="auto"/>
                <w:sz w:val="28"/>
                <w:szCs w:val="36"/>
                <w:lang w:val="en-US"/>
              </w:rPr>
              <w:t>00</w:t>
            </w:r>
            <w:r>
              <w:rPr>
                <w:rFonts w:hint="eastAsia" w:ascii="Times New Roman" w:hAnsi="Times New Roman" w:eastAsia="仿宋" w:cs="Times New Roman"/>
                <w:color w:val="auto"/>
                <w:sz w:val="28"/>
                <w:szCs w:val="36"/>
                <w:lang w:val="en-US"/>
              </w:rPr>
              <w:t>km</w:t>
            </w:r>
            <w:r>
              <w:rPr>
                <w:rFonts w:ascii="Times New Roman" w:hAnsi="Times New Roman" w:eastAsia="仿宋" w:cs="Times New Roman"/>
                <w:color w:val="auto"/>
                <w:sz w:val="28"/>
                <w:szCs w:val="36"/>
                <w:vertAlign w:val="superscript"/>
                <w:lang w:val="en-US"/>
              </w:rPr>
              <w:t>2</w:t>
            </w:r>
            <w:r>
              <w:rPr>
                <w:rFonts w:hint="eastAsia" w:ascii="Times New Roman" w:hAnsi="Times New Roman" w:eastAsia="仿宋" w:cs="Times New Roman"/>
                <w:color w:val="auto"/>
                <w:sz w:val="28"/>
                <w:szCs w:val="36"/>
                <w:lang w:val="en-US"/>
              </w:rPr>
              <w:t>以下河流</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00" w:lineRule="exact"/>
              <w:ind w:left="0" w:firstLine="560" w:firstLineChars="200"/>
              <w:rPr>
                <w:rFonts w:ascii="Times New Roman" w:hAnsi="Times New Roman" w:eastAsia="仿宋" w:cs="Times New Roman"/>
                <w:color w:val="auto"/>
                <w:sz w:val="28"/>
                <w:szCs w:val="36"/>
                <w:lang w:val="en-US"/>
              </w:rPr>
            </w:pPr>
            <w:r>
              <w:rPr>
                <w:rFonts w:ascii="Times New Roman" w:hAnsi="Times New Roman" w:eastAsia="仿宋" w:cs="Times New Roman"/>
                <w:color w:val="auto"/>
                <w:sz w:val="28"/>
                <w:szCs w:val="36"/>
                <w:lang w:val="en-US"/>
              </w:rPr>
              <w:t>加快推进淤泥河、金线河、白沙河等重要支流治理工程，达到防洪或除涝标准。</w:t>
            </w:r>
          </w:p>
          <w:p>
            <w:pPr>
              <w:pStyle w:val="27"/>
              <w:spacing w:before="0" w:line="500" w:lineRule="exact"/>
              <w:ind w:left="0" w:firstLine="560" w:firstLineChars="200"/>
              <w:rPr>
                <w:rFonts w:ascii="Times New Roman" w:hAnsi="Times New Roman" w:eastAsia="仿宋" w:cs="Times New Roman"/>
                <w:color w:val="auto"/>
                <w:sz w:val="28"/>
                <w:szCs w:val="36"/>
                <w:lang w:val="en-US"/>
              </w:rPr>
            </w:pPr>
            <w:r>
              <w:rPr>
                <w:rFonts w:hint="eastAsia" w:ascii="仿宋" w:hAnsi="仿宋" w:eastAsia="仿宋"/>
                <w:color w:val="auto"/>
                <w:sz w:val="28"/>
                <w:szCs w:val="36"/>
                <w:lang w:val="en-US"/>
              </w:rPr>
              <w:t>对陈王沟、孔村沟、将城沟等农村排涝沟渠进行疏浚治理。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00" w:lineRule="exact"/>
              <w:ind w:left="0"/>
              <w:rPr>
                <w:rFonts w:cs="Times New Roman"/>
                <w:color w:val="auto"/>
                <w:sz w:val="28"/>
                <w:szCs w:val="36"/>
                <w:lang w:val="en-US"/>
              </w:rPr>
            </w:pPr>
            <w:r>
              <w:rPr>
                <w:rFonts w:hint="eastAsia" w:ascii="Times New Roman" w:hAnsi="Times New Roman" w:eastAsia="仿宋" w:cs="Times New Roman"/>
                <w:color w:val="auto"/>
                <w:sz w:val="28"/>
                <w:szCs w:val="36"/>
                <w:lang w:val="en-US"/>
              </w:rPr>
              <w:t xml:space="preserve">2 </w:t>
            </w:r>
            <w:r>
              <w:rPr>
                <w:rFonts w:ascii="Times New Roman" w:hAnsi="Times New Roman" w:eastAsia="仿宋" w:cs="Times New Roman"/>
                <w:color w:val="auto"/>
                <w:sz w:val="28"/>
                <w:szCs w:val="36"/>
              </w:rPr>
              <w:t>蓄滞洪区建设</w:t>
            </w:r>
            <w:r>
              <w:rPr>
                <w:rFonts w:hint="eastAsia" w:ascii="Times New Roman" w:hAnsi="Times New Roman" w:eastAsia="仿宋" w:cs="Times New Roman"/>
                <w:color w:val="auto"/>
                <w:sz w:val="28"/>
                <w:szCs w:val="36"/>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00" w:lineRule="exact"/>
              <w:ind w:left="0" w:firstLine="560" w:firstLineChars="200"/>
              <w:rPr>
                <w:rFonts w:ascii="Times New Roman" w:hAnsi="Times New Roman" w:cs="Times New Roman"/>
                <w:color w:val="auto"/>
                <w:sz w:val="28"/>
                <w:szCs w:val="36"/>
                <w:lang w:val="en-US"/>
              </w:rPr>
            </w:pPr>
            <w:r>
              <w:rPr>
                <w:rFonts w:ascii="Times New Roman" w:hAnsi="Times New Roman" w:cs="Times New Roman"/>
                <w:color w:val="auto"/>
                <w:sz w:val="28"/>
                <w:szCs w:val="36"/>
                <w:lang w:val="en-US"/>
              </w:rPr>
              <w:t>(1)</w:t>
            </w:r>
            <w:r>
              <w:rPr>
                <w:rFonts w:ascii="Times New Roman" w:hAnsi="Times New Roman" w:eastAsia="仿宋" w:cs="Times New Roman"/>
                <w:color w:val="auto"/>
                <w:sz w:val="28"/>
                <w:szCs w:val="36"/>
              </w:rPr>
              <w:t>河南省漳卫河系卫河坡洼（广润坡）蓄滞洪区工程：涉及安阳县、内黄县、汤阴县等县区，建设任务主要为开展围堤加固及安全建设，为滞洪区安全及时启用创造条件。设计防洪标准为20年一遇。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00" w:lineRule="exact"/>
              <w:ind w:left="0" w:firstLine="560" w:firstLineChars="200"/>
              <w:rPr>
                <w:rFonts w:ascii="Times New Roman" w:hAnsi="Times New Roman" w:eastAsia="仿宋" w:cs="Times New Roman"/>
                <w:color w:val="auto"/>
                <w:sz w:val="28"/>
                <w:szCs w:val="36"/>
                <w:lang w:val="en-US"/>
              </w:rPr>
            </w:pPr>
            <w:r>
              <w:rPr>
                <w:rFonts w:ascii="Times New Roman" w:hAnsi="Times New Roman" w:cs="Times New Roman"/>
                <w:color w:val="auto"/>
                <w:sz w:val="28"/>
                <w:szCs w:val="36"/>
                <w:lang w:val="en-US"/>
              </w:rPr>
              <w:t>(2)</w:t>
            </w:r>
            <w:r>
              <w:rPr>
                <w:rFonts w:ascii="Times New Roman" w:hAnsi="Times New Roman" w:eastAsia="仿宋" w:cs="Times New Roman"/>
                <w:color w:val="auto"/>
                <w:sz w:val="28"/>
                <w:szCs w:val="36"/>
                <w:lang w:val="en-US"/>
              </w:rPr>
              <w:t>河南省漳卫河系卫河坡洼（长虹渠、白寺坡）蓄滞洪区工程：工程涉及滑县，建设任务主要为开展围堤加固、撤退道路等安全建设，为滞洪区安全及时启用创造条件。</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00" w:lineRule="exact"/>
              <w:ind w:left="0" w:firstLine="560" w:firstLineChars="200"/>
              <w:rPr>
                <w:rFonts w:ascii="Times New Roman" w:hAnsi="Times New Roman" w:eastAsia="仿宋" w:cs="Times New Roman"/>
                <w:color w:val="auto"/>
                <w:sz w:val="28"/>
                <w:szCs w:val="36"/>
                <w:lang w:val="en-US"/>
              </w:rPr>
            </w:pPr>
            <w:r>
              <w:rPr>
                <w:rFonts w:ascii="Times New Roman" w:hAnsi="Times New Roman" w:eastAsia="仿宋" w:cs="Times New Roman"/>
                <w:color w:val="auto"/>
                <w:sz w:val="28"/>
                <w:szCs w:val="36"/>
                <w:lang w:val="en-US"/>
              </w:rPr>
              <w:t>(3)小滩坡、任固坡、崔家桥、北金堤蓄滞洪区开展前期规划设计工作</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rPr>
                <w:rFonts w:ascii="Times New Roman" w:hAnsi="Times New Roman" w:eastAsia="仿宋" w:cs="Times New Roman"/>
                <w:color w:val="auto"/>
                <w:sz w:val="28"/>
                <w:szCs w:val="36"/>
              </w:rPr>
            </w:pPr>
            <w:r>
              <w:rPr>
                <w:rFonts w:hint="eastAsia" w:ascii="Times New Roman" w:hAnsi="Times New Roman" w:eastAsia="仿宋" w:cs="Times New Roman"/>
                <w:color w:val="auto"/>
                <w:sz w:val="28"/>
                <w:szCs w:val="36"/>
                <w:lang w:val="en-US"/>
              </w:rPr>
              <w:t xml:space="preserve">3 </w:t>
            </w:r>
            <w:r>
              <w:rPr>
                <w:rFonts w:hint="eastAsia" w:ascii="Times New Roman" w:hAnsi="Times New Roman" w:eastAsia="仿宋" w:cs="Times New Roman"/>
                <w:color w:val="auto"/>
                <w:sz w:val="28"/>
                <w:szCs w:val="36"/>
              </w:rPr>
              <w:t>病险水库水闸除险加固：</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36"/>
              </w:rPr>
            </w:pPr>
            <w:r>
              <w:rPr>
                <w:rFonts w:hint="eastAsia" w:ascii="Times New Roman" w:hAnsi="Times New Roman" w:eastAsia="仿宋" w:cs="Times New Roman"/>
                <w:color w:val="auto"/>
                <w:sz w:val="28"/>
                <w:szCs w:val="36"/>
                <w:lang w:val="en-US"/>
              </w:rPr>
              <w:t>(1)</w:t>
            </w:r>
            <w:r>
              <w:rPr>
                <w:rFonts w:ascii="Times New Roman" w:hAnsi="Times New Roman" w:eastAsia="仿宋" w:cs="Times New Roman"/>
                <w:color w:val="auto"/>
                <w:sz w:val="28"/>
                <w:szCs w:val="36"/>
              </w:rPr>
              <w:t>水库</w:t>
            </w:r>
            <w:r>
              <w:rPr>
                <w:rFonts w:hint="eastAsia" w:ascii="Times New Roman" w:hAnsi="Times New Roman" w:eastAsia="仿宋" w:cs="Times New Roman"/>
                <w:color w:val="auto"/>
                <w:sz w:val="28"/>
                <w:szCs w:val="36"/>
                <w:lang w:val="en-US"/>
              </w:rPr>
              <w:t>水毁修复</w:t>
            </w:r>
            <w:r>
              <w:rPr>
                <w:rFonts w:ascii="Times New Roman" w:hAnsi="Times New Roman" w:eastAsia="仿宋" w:cs="Times New Roman"/>
                <w:color w:val="auto"/>
                <w:sz w:val="28"/>
                <w:szCs w:val="36"/>
              </w:rPr>
              <w:t>工程：</w:t>
            </w:r>
            <w:r>
              <w:rPr>
                <w:rFonts w:hint="eastAsia" w:ascii="Times New Roman" w:hAnsi="Times New Roman" w:eastAsia="仿宋" w:cs="Times New Roman"/>
                <w:color w:val="auto"/>
                <w:sz w:val="28"/>
                <w:szCs w:val="36"/>
                <w:lang w:val="en-US"/>
              </w:rPr>
              <w:t>小</w:t>
            </w:r>
            <w:r>
              <w:rPr>
                <w:rFonts w:hint="eastAsia" w:ascii="Times New Roman" w:hAnsi="Times New Roman" w:eastAsia="仿宋" w:cs="Times New Roman"/>
                <w:color w:val="auto"/>
                <w:sz w:val="28"/>
                <w:szCs w:val="36"/>
              </w:rPr>
              <w:t>南海、</w:t>
            </w:r>
            <w:r>
              <w:rPr>
                <w:rFonts w:hint="eastAsia" w:ascii="Times New Roman" w:hAnsi="Times New Roman" w:eastAsia="仿宋" w:cs="Times New Roman"/>
                <w:color w:val="auto"/>
                <w:sz w:val="28"/>
                <w:szCs w:val="36"/>
                <w:lang w:val="en-US"/>
              </w:rPr>
              <w:t>彰武</w:t>
            </w:r>
            <w:r>
              <w:rPr>
                <w:rFonts w:hint="eastAsia" w:ascii="Times New Roman" w:hAnsi="Times New Roman" w:eastAsia="仿宋" w:cs="Times New Roman"/>
                <w:color w:val="auto"/>
                <w:sz w:val="28"/>
                <w:szCs w:val="36"/>
              </w:rPr>
              <w:t>、汤河、龙泉、大屯等水库水毁修复工程。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36"/>
                <w:lang w:val="en-US"/>
              </w:rPr>
            </w:pPr>
            <w:r>
              <w:rPr>
                <w:rFonts w:hint="eastAsia" w:ascii="Times New Roman" w:hAnsi="Times New Roman" w:eastAsia="仿宋" w:cs="Times New Roman"/>
                <w:color w:val="auto"/>
                <w:sz w:val="28"/>
                <w:szCs w:val="36"/>
                <w:lang w:val="en-US"/>
              </w:rPr>
              <w:t>(2)</w:t>
            </w:r>
            <w:r>
              <w:rPr>
                <w:rFonts w:ascii="Times New Roman" w:hAnsi="Times New Roman" w:eastAsia="仿宋" w:cs="Times New Roman"/>
                <w:color w:val="auto"/>
                <w:sz w:val="28"/>
                <w:szCs w:val="36"/>
              </w:rPr>
              <w:t>病险水闸除险加固工程：安阳县洹河郭盆闸除险加固工程</w:t>
            </w:r>
            <w:r>
              <w:rPr>
                <w:rFonts w:hint="eastAsia" w:ascii="Times New Roman" w:hAnsi="Times New Roman" w:eastAsia="仿宋" w:cs="Times New Roman"/>
                <w:color w:val="auto"/>
                <w:sz w:val="28"/>
                <w:szCs w:val="36"/>
              </w:rPr>
              <w:t>、</w:t>
            </w:r>
            <w:r>
              <w:rPr>
                <w:rFonts w:ascii="Times New Roman" w:hAnsi="Times New Roman" w:eastAsia="仿宋" w:cs="Times New Roman"/>
                <w:color w:val="auto"/>
                <w:sz w:val="28"/>
                <w:szCs w:val="36"/>
              </w:rPr>
              <w:t>内黄县洹河豆公闸除险加固工程</w:t>
            </w:r>
            <w:r>
              <w:rPr>
                <w:rFonts w:hint="eastAsia" w:ascii="Times New Roman" w:hAnsi="Times New Roman" w:eastAsia="仿宋" w:cs="Times New Roman"/>
                <w:color w:val="auto"/>
                <w:sz w:val="28"/>
                <w:szCs w:val="36"/>
              </w:rPr>
              <w:t>、</w:t>
            </w:r>
            <w:r>
              <w:rPr>
                <w:rFonts w:ascii="Times New Roman" w:hAnsi="Times New Roman" w:eastAsia="仿宋" w:cs="Times New Roman"/>
                <w:color w:val="auto"/>
                <w:sz w:val="28"/>
                <w:szCs w:val="36"/>
              </w:rPr>
              <w:t>汤阴县汤河菜园闸</w:t>
            </w:r>
            <w:r>
              <w:rPr>
                <w:rFonts w:hint="eastAsia" w:ascii="Times New Roman" w:hAnsi="Times New Roman" w:eastAsia="仿宋" w:cs="Times New Roman"/>
                <w:color w:val="auto"/>
                <w:sz w:val="28"/>
                <w:szCs w:val="36"/>
              </w:rPr>
              <w:t>及周流闸</w:t>
            </w:r>
            <w:r>
              <w:rPr>
                <w:rFonts w:ascii="Times New Roman" w:hAnsi="Times New Roman" w:eastAsia="仿宋" w:cs="Times New Roman"/>
                <w:color w:val="auto"/>
                <w:sz w:val="28"/>
                <w:szCs w:val="36"/>
              </w:rPr>
              <w:t>除险加固工程</w:t>
            </w:r>
            <w:r>
              <w:rPr>
                <w:rFonts w:hint="eastAsia" w:ascii="Times New Roman" w:hAnsi="Times New Roman" w:eastAsia="仿宋" w:cs="Times New Roman"/>
                <w:color w:val="auto"/>
                <w:sz w:val="28"/>
                <w:szCs w:val="36"/>
              </w:rPr>
              <w:t>、</w:t>
            </w:r>
            <w:r>
              <w:rPr>
                <w:rFonts w:ascii="Times New Roman" w:hAnsi="Times New Roman" w:eastAsia="仿宋" w:cs="Times New Roman"/>
                <w:color w:val="auto"/>
                <w:sz w:val="28"/>
                <w:szCs w:val="36"/>
                <w:lang w:val="en-US"/>
              </w:rPr>
              <w:t>滑县刘庄闸除险加固工程。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rPr>
                <w:rFonts w:ascii="Times New Roman" w:hAnsi="Times New Roman" w:eastAsia="仿宋" w:cs="Times New Roman"/>
                <w:color w:val="auto"/>
                <w:sz w:val="28"/>
                <w:szCs w:val="36"/>
              </w:rPr>
            </w:pPr>
            <w:r>
              <w:rPr>
                <w:rFonts w:hint="eastAsia" w:ascii="Times New Roman" w:hAnsi="Times New Roman" w:eastAsia="仿宋" w:cs="Times New Roman"/>
                <w:color w:val="auto"/>
                <w:sz w:val="28"/>
                <w:szCs w:val="36"/>
                <w:lang w:val="en-US"/>
              </w:rPr>
              <w:t xml:space="preserve">4 </w:t>
            </w:r>
            <w:r>
              <w:rPr>
                <w:rFonts w:ascii="Times New Roman" w:hAnsi="Times New Roman" w:eastAsia="仿宋" w:cs="Times New Roman"/>
                <w:color w:val="auto"/>
                <w:sz w:val="28"/>
                <w:szCs w:val="36"/>
              </w:rPr>
              <w:t>山洪灾害防治</w:t>
            </w:r>
            <w:r>
              <w:rPr>
                <w:rFonts w:hint="eastAsia" w:ascii="Times New Roman" w:hAnsi="Times New Roman" w:eastAsia="仿宋" w:cs="Times New Roman"/>
                <w:color w:val="auto"/>
                <w:sz w:val="28"/>
                <w:szCs w:val="36"/>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36"/>
              </w:rPr>
            </w:pPr>
            <w:r>
              <w:rPr>
                <w:rFonts w:hint="eastAsia" w:ascii="Times New Roman" w:hAnsi="Times New Roman" w:eastAsia="仿宋" w:cs="Times New Roman"/>
                <w:color w:val="auto"/>
                <w:sz w:val="28"/>
                <w:szCs w:val="36"/>
                <w:lang w:val="en-US"/>
              </w:rPr>
              <w:t>(1)</w:t>
            </w:r>
            <w:r>
              <w:rPr>
                <w:rFonts w:ascii="Times New Roman" w:hAnsi="Times New Roman" w:eastAsia="仿宋" w:cs="Times New Roman"/>
                <w:color w:val="auto"/>
                <w:sz w:val="28"/>
                <w:szCs w:val="36"/>
              </w:rPr>
              <w:t>山洪沟治理</w:t>
            </w:r>
            <w:r>
              <w:rPr>
                <w:rFonts w:hint="eastAsia" w:ascii="Times New Roman" w:hAnsi="Times New Roman" w:eastAsia="仿宋" w:cs="Times New Roman"/>
                <w:color w:val="auto"/>
                <w:sz w:val="28"/>
                <w:szCs w:val="36"/>
              </w:rPr>
              <w:t>：</w:t>
            </w:r>
            <w:r>
              <w:rPr>
                <w:rFonts w:ascii="Times New Roman" w:hAnsi="Times New Roman" w:eastAsia="仿宋" w:cs="Times New Roman"/>
                <w:color w:val="auto"/>
                <w:sz w:val="28"/>
                <w:szCs w:val="36"/>
                <w:lang w:val="en-US"/>
              </w:rPr>
              <w:t>对牛村沟、宝山沟、交口沟</w:t>
            </w:r>
            <w:r>
              <w:rPr>
                <w:rFonts w:hint="eastAsia" w:ascii="Times New Roman" w:hAnsi="Times New Roman" w:eastAsia="仿宋" w:cs="Times New Roman"/>
                <w:color w:val="auto"/>
                <w:sz w:val="28"/>
                <w:szCs w:val="36"/>
                <w:lang w:val="en-US"/>
              </w:rPr>
              <w:t>、白杨沟</w:t>
            </w:r>
            <w:r>
              <w:rPr>
                <w:rFonts w:ascii="Times New Roman" w:hAnsi="Times New Roman" w:eastAsia="仿宋" w:cs="Times New Roman"/>
                <w:color w:val="auto"/>
                <w:sz w:val="28"/>
                <w:szCs w:val="36"/>
                <w:lang w:val="en-US"/>
              </w:rPr>
              <w:t>等山洪沟实施治理，通过河道清淤疏浚工程、护岸工程和堤防等工程建设，提高灾害防御能力，保障区域人民群众生命和财产安全。</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36"/>
              </w:rPr>
            </w:pPr>
            <w:r>
              <w:rPr>
                <w:rFonts w:hint="eastAsia" w:ascii="Times New Roman" w:hAnsi="Times New Roman" w:eastAsia="仿宋" w:cs="Times New Roman"/>
                <w:color w:val="auto"/>
                <w:sz w:val="28"/>
                <w:szCs w:val="36"/>
                <w:lang w:val="en-US"/>
              </w:rPr>
              <w:t>(2)</w:t>
            </w:r>
            <w:r>
              <w:rPr>
                <w:rFonts w:ascii="Times New Roman" w:hAnsi="Times New Roman" w:eastAsia="仿宋" w:cs="Times New Roman"/>
                <w:color w:val="auto"/>
                <w:sz w:val="28"/>
                <w:szCs w:val="36"/>
              </w:rPr>
              <w:t>农村基层防汛预报预警体系建设</w:t>
            </w:r>
            <w:r>
              <w:rPr>
                <w:rFonts w:hint="eastAsia" w:ascii="Times New Roman" w:hAnsi="Times New Roman" w:eastAsia="仿宋" w:cs="Times New Roman"/>
                <w:color w:val="auto"/>
                <w:sz w:val="28"/>
                <w:szCs w:val="36"/>
              </w:rPr>
              <w:t>：</w:t>
            </w:r>
            <w:r>
              <w:rPr>
                <w:rFonts w:ascii="Times New Roman" w:hAnsi="Times New Roman" w:eastAsia="仿宋" w:cs="Times New Roman"/>
                <w:color w:val="auto"/>
                <w:sz w:val="28"/>
                <w:szCs w:val="36"/>
                <w:lang w:val="en-US"/>
              </w:rPr>
              <w:t>开展预报预警体系建设，</w:t>
            </w:r>
            <w:r>
              <w:rPr>
                <w:rFonts w:ascii="Times New Roman" w:hAnsi="Times New Roman" w:eastAsia="仿宋" w:cs="Times New Roman"/>
                <w:color w:val="auto"/>
                <w:sz w:val="28"/>
                <w:szCs w:val="36"/>
              </w:rPr>
              <w:t>使基层预警体系基本覆盖</w:t>
            </w:r>
            <w:r>
              <w:rPr>
                <w:rFonts w:hint="eastAsia" w:ascii="Times New Roman" w:hAnsi="Times New Roman" w:eastAsia="仿宋" w:cs="Times New Roman"/>
                <w:color w:val="auto"/>
                <w:sz w:val="28"/>
                <w:szCs w:val="36"/>
                <w:lang w:val="en-US"/>
              </w:rPr>
              <w:t>我</w:t>
            </w:r>
            <w:r>
              <w:rPr>
                <w:rFonts w:ascii="Times New Roman" w:hAnsi="Times New Roman" w:eastAsia="仿宋" w:cs="Times New Roman"/>
                <w:color w:val="auto"/>
                <w:sz w:val="28"/>
                <w:szCs w:val="36"/>
                <w:lang w:val="en-US"/>
              </w:rPr>
              <w:t>市</w:t>
            </w:r>
            <w:r>
              <w:rPr>
                <w:rFonts w:ascii="Times New Roman" w:hAnsi="Times New Roman" w:eastAsia="仿宋" w:cs="Times New Roman"/>
                <w:color w:val="auto"/>
                <w:sz w:val="28"/>
                <w:szCs w:val="36"/>
              </w:rPr>
              <w:t>防洪任务迫切的</w:t>
            </w:r>
            <w:r>
              <w:rPr>
                <w:rFonts w:ascii="Times New Roman" w:hAnsi="Times New Roman" w:eastAsia="仿宋" w:cs="Times New Roman"/>
                <w:color w:val="auto"/>
                <w:sz w:val="28"/>
                <w:szCs w:val="36"/>
                <w:lang w:val="en-US"/>
              </w:rPr>
              <w:t>内黄县</w:t>
            </w:r>
            <w:r>
              <w:rPr>
                <w:rFonts w:hint="eastAsia" w:ascii="Times New Roman" w:hAnsi="Times New Roman" w:eastAsia="仿宋" w:cs="Times New Roman"/>
                <w:color w:val="auto"/>
                <w:sz w:val="28"/>
                <w:szCs w:val="36"/>
                <w:lang w:val="en-US"/>
              </w:rPr>
              <w:t>和滑县</w:t>
            </w:r>
            <w:r>
              <w:rPr>
                <w:rFonts w:ascii="Times New Roman" w:hAnsi="Times New Roman" w:eastAsia="仿宋" w:cs="Times New Roman"/>
                <w:color w:val="auto"/>
                <w:sz w:val="28"/>
                <w:szCs w:val="36"/>
                <w:lang w:val="en-US"/>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rPr>
                <w:rFonts w:ascii="Times New Roman" w:hAnsi="Times New Roman" w:eastAsia="仿宋" w:cs="Times New Roman"/>
                <w:color w:val="auto"/>
                <w:sz w:val="28"/>
                <w:szCs w:val="36"/>
              </w:rPr>
            </w:pPr>
            <w:r>
              <w:rPr>
                <w:rFonts w:hint="eastAsia" w:ascii="Times New Roman" w:hAnsi="Times New Roman" w:eastAsia="仿宋" w:cs="Times New Roman"/>
                <w:color w:val="auto"/>
                <w:sz w:val="28"/>
                <w:szCs w:val="36"/>
                <w:lang w:val="en-US"/>
              </w:rPr>
              <w:t xml:space="preserve">5 </w:t>
            </w:r>
            <w:r>
              <w:rPr>
                <w:rFonts w:ascii="Times New Roman" w:hAnsi="Times New Roman" w:eastAsia="仿宋" w:cs="Times New Roman"/>
                <w:color w:val="auto"/>
                <w:sz w:val="28"/>
                <w:szCs w:val="36"/>
              </w:rPr>
              <w:t>城市防洪排涝能力建设：</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36"/>
                <w:lang w:val="en-US"/>
              </w:rPr>
            </w:pPr>
            <w:r>
              <w:rPr>
                <w:rFonts w:hint="eastAsia" w:ascii="Times New Roman" w:hAnsi="Times New Roman" w:eastAsia="仿宋" w:cs="Times New Roman"/>
                <w:color w:val="auto"/>
                <w:sz w:val="28"/>
                <w:szCs w:val="36"/>
                <w:lang w:val="en-US"/>
              </w:rPr>
              <w:t>(1)</w:t>
            </w:r>
            <w:r>
              <w:rPr>
                <w:rFonts w:ascii="Times New Roman" w:hAnsi="Times New Roman" w:eastAsia="仿宋" w:cs="Times New Roman"/>
                <w:color w:val="auto"/>
                <w:sz w:val="28"/>
                <w:szCs w:val="36"/>
                <w:lang w:val="en-US"/>
              </w:rPr>
              <w:t>安阳桥</w:t>
            </w:r>
            <w:r>
              <w:rPr>
                <w:rFonts w:hint="eastAsia" w:ascii="Times New Roman" w:hAnsi="Times New Roman" w:eastAsia="仿宋" w:cs="Times New Roman"/>
                <w:color w:val="auto"/>
                <w:sz w:val="28"/>
                <w:szCs w:val="36"/>
                <w:lang w:val="en-US"/>
              </w:rPr>
              <w:t>改建</w:t>
            </w:r>
            <w:r>
              <w:rPr>
                <w:rFonts w:ascii="Times New Roman" w:hAnsi="Times New Roman" w:eastAsia="仿宋" w:cs="Times New Roman"/>
                <w:color w:val="auto"/>
                <w:sz w:val="28"/>
                <w:szCs w:val="36"/>
                <w:lang w:val="en-US"/>
              </w:rPr>
              <w:t>工程：</w:t>
            </w:r>
            <w:r>
              <w:rPr>
                <w:rFonts w:hint="eastAsia" w:ascii="Times New Roman" w:hAnsi="Times New Roman" w:eastAsia="仿宋" w:cs="Times New Roman"/>
                <w:color w:val="auto"/>
                <w:sz w:val="28"/>
                <w:szCs w:val="36"/>
                <w:lang w:val="en-US"/>
              </w:rPr>
              <w:t>对安阳桥实施改建工程，加大河道过流流量，</w:t>
            </w:r>
            <w:r>
              <w:rPr>
                <w:rFonts w:ascii="Times New Roman" w:hAnsi="Times New Roman" w:eastAsia="仿宋" w:cs="Times New Roman"/>
                <w:color w:val="auto"/>
                <w:sz w:val="28"/>
                <w:szCs w:val="36"/>
                <w:lang w:val="en-US"/>
              </w:rPr>
              <w:t>增强城市防洪能力。</w:t>
            </w:r>
          </w:p>
          <w:p>
            <w:pPr>
              <w:pStyle w:val="27"/>
              <w:spacing w:before="0" w:line="560" w:lineRule="exact"/>
              <w:ind w:left="0" w:firstLine="560" w:firstLineChars="200"/>
              <w:rPr>
                <w:rFonts w:ascii="Times New Roman" w:hAnsi="Times New Roman" w:eastAsia="仿宋" w:cs="Times New Roman"/>
                <w:color w:val="auto"/>
                <w:sz w:val="28"/>
                <w:szCs w:val="36"/>
                <w:lang w:val="en-US"/>
              </w:rPr>
            </w:pPr>
            <w:r>
              <w:rPr>
                <w:rFonts w:hint="eastAsia" w:ascii="Times New Roman" w:hAnsi="Times New Roman" w:eastAsia="仿宋" w:cs="Times New Roman"/>
                <w:color w:val="auto"/>
                <w:sz w:val="28"/>
                <w:szCs w:val="36"/>
                <w:lang w:val="en-US"/>
              </w:rPr>
              <w:t>(2)洹河分洪道工程：</w:t>
            </w:r>
            <w:r>
              <w:rPr>
                <w:rFonts w:ascii="Times New Roman" w:hAnsi="Times New Roman" w:eastAsia="仿宋" w:cs="Times New Roman"/>
                <w:color w:val="auto"/>
                <w:sz w:val="28"/>
                <w:szCs w:val="36"/>
                <w:lang w:val="en-US"/>
              </w:rPr>
              <w:t>推进洹河分洪道前期论证工作</w:t>
            </w:r>
            <w:r>
              <w:rPr>
                <w:rFonts w:hint="eastAsia" w:ascii="Times New Roman" w:hAnsi="Times New Roman" w:eastAsia="仿宋" w:cs="Times New Roman"/>
                <w:color w:val="auto"/>
                <w:sz w:val="28"/>
                <w:szCs w:val="36"/>
                <w:lang w:val="en-US"/>
              </w:rPr>
              <w:t>，使洹河市区段达到设计防洪标准要求。</w:t>
            </w:r>
          </w:p>
          <w:p>
            <w:pPr>
              <w:pStyle w:val="27"/>
              <w:spacing w:before="0" w:line="560" w:lineRule="exact"/>
              <w:ind w:left="0" w:firstLine="560" w:firstLineChars="200"/>
              <w:rPr>
                <w:rFonts w:ascii="Times New Roman" w:hAnsi="Times New Roman" w:eastAsia="仿宋" w:cs="Times New Roman"/>
                <w:color w:val="auto"/>
                <w:sz w:val="28"/>
                <w:szCs w:val="36"/>
                <w:lang w:val="en-US"/>
              </w:rPr>
            </w:pPr>
            <w:r>
              <w:rPr>
                <w:rFonts w:hint="eastAsia" w:ascii="Times New Roman" w:hAnsi="Times New Roman" w:eastAsia="仿宋" w:cs="Times New Roman"/>
                <w:color w:val="auto"/>
                <w:sz w:val="28"/>
                <w:szCs w:val="36"/>
                <w:lang w:val="en-US"/>
              </w:rPr>
              <w:t>(3)</w:t>
            </w:r>
            <w:r>
              <w:rPr>
                <w:rFonts w:ascii="Times New Roman" w:hAnsi="Times New Roman" w:eastAsia="仿宋" w:cs="Times New Roman"/>
                <w:color w:val="auto"/>
                <w:sz w:val="28"/>
                <w:szCs w:val="36"/>
                <w:lang w:val="en-US"/>
              </w:rPr>
              <w:t>西区截流渠工程：从骈家庄村东万金总干渠到入洪河口新建渠道长8.9km</w:t>
            </w:r>
            <w:r>
              <w:rPr>
                <w:rFonts w:hint="eastAsia" w:ascii="Times New Roman" w:hAnsi="Times New Roman" w:eastAsia="仿宋" w:cs="Times New Roman"/>
                <w:color w:val="auto"/>
                <w:sz w:val="28"/>
                <w:szCs w:val="36"/>
                <w:lang w:val="en-US"/>
              </w:rPr>
              <w:t>。</w:t>
            </w:r>
          </w:p>
          <w:p>
            <w:pPr>
              <w:pStyle w:val="27"/>
              <w:spacing w:before="0" w:line="560" w:lineRule="exact"/>
              <w:ind w:left="0" w:firstLine="560" w:firstLineChars="200"/>
              <w:rPr>
                <w:rFonts w:ascii="Times New Roman" w:hAnsi="Times New Roman" w:eastAsia="仿宋" w:cs="Times New Roman"/>
                <w:color w:val="auto"/>
                <w:sz w:val="28"/>
                <w:szCs w:val="36"/>
              </w:rPr>
            </w:pPr>
            <w:r>
              <w:rPr>
                <w:rFonts w:hint="eastAsia" w:ascii="Times New Roman" w:hAnsi="Times New Roman" w:eastAsia="仿宋" w:cs="Times New Roman"/>
                <w:color w:val="auto"/>
                <w:sz w:val="28"/>
                <w:szCs w:val="36"/>
                <w:lang w:val="en-US"/>
              </w:rPr>
              <w:t>(4)</w:t>
            </w:r>
            <w:r>
              <w:rPr>
                <w:rFonts w:ascii="Times New Roman" w:hAnsi="Times New Roman" w:eastAsia="仿宋" w:cs="Times New Roman"/>
                <w:color w:val="auto"/>
                <w:sz w:val="28"/>
                <w:szCs w:val="36"/>
              </w:rPr>
              <w:t>茶店河治理工程：疏浚殷家沟口至入洪河口段河道。</w:t>
            </w:r>
          </w:p>
          <w:p>
            <w:pPr>
              <w:pStyle w:val="27"/>
              <w:spacing w:before="0" w:line="560" w:lineRule="exact"/>
              <w:ind w:left="0" w:firstLine="560" w:firstLineChars="200"/>
              <w:rPr>
                <w:rFonts w:ascii="Times New Roman" w:hAnsi="Times New Roman" w:eastAsia="仿宋" w:cs="Times New Roman"/>
                <w:color w:val="auto"/>
                <w:sz w:val="28"/>
                <w:szCs w:val="36"/>
              </w:rPr>
            </w:pPr>
            <w:r>
              <w:rPr>
                <w:rFonts w:hint="eastAsia" w:ascii="Times New Roman" w:hAnsi="Times New Roman" w:eastAsia="仿宋" w:cs="Times New Roman"/>
                <w:color w:val="auto"/>
                <w:sz w:val="28"/>
                <w:szCs w:val="36"/>
              </w:rPr>
              <w:t>(</w:t>
            </w:r>
            <w:r>
              <w:rPr>
                <w:rFonts w:ascii="Times New Roman" w:hAnsi="Times New Roman" w:eastAsia="仿宋" w:cs="Times New Roman"/>
                <w:color w:val="auto"/>
                <w:sz w:val="28"/>
                <w:szCs w:val="36"/>
              </w:rPr>
              <w:t>5)</w:t>
            </w:r>
            <w:r>
              <w:rPr>
                <w:rFonts w:hint="eastAsia" w:ascii="Times New Roman" w:hAnsi="Times New Roman" w:eastAsia="仿宋" w:cs="Times New Roman"/>
                <w:color w:val="auto"/>
                <w:sz w:val="28"/>
                <w:szCs w:val="36"/>
              </w:rPr>
              <w:t>城市沟渠治理工程：</w:t>
            </w:r>
            <w:r>
              <w:rPr>
                <w:rFonts w:ascii="Times New Roman" w:hAnsi="Times New Roman" w:eastAsia="仿宋" w:cs="Times New Roman"/>
                <w:color w:val="auto"/>
                <w:sz w:val="28"/>
                <w:szCs w:val="36"/>
              </w:rPr>
              <w:t>胡官屯南北沟、瓦亭沟</w:t>
            </w:r>
            <w:r>
              <w:rPr>
                <w:rFonts w:hint="eastAsia" w:ascii="Times New Roman" w:hAnsi="Times New Roman" w:eastAsia="仿宋" w:cs="Times New Roman"/>
                <w:color w:val="auto"/>
                <w:sz w:val="28"/>
                <w:szCs w:val="36"/>
              </w:rPr>
              <w:t>、漳涧沟、铁西排洪沟、纱厂沟</w:t>
            </w:r>
            <w:r>
              <w:rPr>
                <w:rFonts w:ascii="Times New Roman" w:hAnsi="Times New Roman" w:eastAsia="仿宋" w:cs="Times New Roman"/>
                <w:color w:val="auto"/>
                <w:sz w:val="28"/>
                <w:szCs w:val="36"/>
              </w:rPr>
              <w:t>治理工程。</w:t>
            </w:r>
          </w:p>
          <w:p>
            <w:pPr>
              <w:pStyle w:val="27"/>
              <w:spacing w:before="0" w:line="560" w:lineRule="exact"/>
              <w:ind w:left="0" w:firstLine="560" w:firstLineChars="200"/>
              <w:rPr>
                <w:rFonts w:ascii="Times New Roman" w:hAnsi="Times New Roman" w:cs="Times New Roman"/>
                <w:color w:val="auto"/>
                <w:sz w:val="28"/>
                <w:szCs w:val="36"/>
                <w:lang w:val="en"/>
              </w:rPr>
            </w:pPr>
            <w:r>
              <w:rPr>
                <w:rFonts w:ascii="Times New Roman" w:hAnsi="Times New Roman" w:eastAsia="仿宋" w:cs="Times New Roman"/>
                <w:color w:val="auto"/>
                <w:sz w:val="28"/>
                <w:szCs w:val="36"/>
                <w:lang w:val="en"/>
              </w:rPr>
              <w:t>(6)</w:t>
            </w:r>
            <w:r>
              <w:rPr>
                <w:rFonts w:hint="eastAsia" w:ascii="Times New Roman" w:hAnsi="Times New Roman" w:eastAsia="仿宋" w:cs="Times New Roman"/>
                <w:color w:val="auto"/>
                <w:sz w:val="28"/>
                <w:szCs w:val="36"/>
              </w:rPr>
              <w:t>开展市区洹河</w:t>
            </w:r>
            <w:r>
              <w:rPr>
                <w:rFonts w:ascii="Times New Roman" w:hAnsi="Times New Roman" w:eastAsia="仿宋" w:cs="Times New Roman"/>
                <w:color w:val="auto"/>
                <w:sz w:val="28"/>
                <w:szCs w:val="36"/>
              </w:rPr>
              <w:t>-万金渠-洪河等沟渠连通前期规划工作</w:t>
            </w:r>
            <w:r>
              <w:rPr>
                <w:rFonts w:hint="eastAsia" w:ascii="Times New Roman" w:hAnsi="Times New Roman" w:eastAsia="仿宋" w:cs="Times New Roman"/>
                <w:color w:val="auto"/>
                <w:sz w:val="28"/>
                <w:szCs w:val="36"/>
                <w:lang w:val="en-US"/>
              </w:rPr>
              <w:t>。</w:t>
            </w:r>
          </w:p>
        </w:tc>
      </w:tr>
    </w:tbl>
    <w:p>
      <w:pPr>
        <w:spacing w:line="100" w:lineRule="exact"/>
        <w:rPr>
          <w:color w:val="auto"/>
        </w:rPr>
      </w:pPr>
    </w:p>
    <w:p>
      <w:pPr>
        <w:spacing w:line="100" w:lineRule="exact"/>
        <w:rPr>
          <w:color w:val="auto"/>
        </w:rPr>
        <w:sectPr>
          <w:pgSz w:w="11910" w:h="16840"/>
          <w:pgMar w:top="1417" w:right="1587" w:bottom="1304" w:left="1587" w:header="0" w:footer="567" w:gutter="0"/>
          <w:cols w:space="720" w:num="1"/>
        </w:sectPr>
      </w:pPr>
    </w:p>
    <w:p>
      <w:pPr>
        <w:pStyle w:val="4"/>
        <w:numPr>
          <w:ilvl w:val="0"/>
          <w:numId w:val="8"/>
        </w:numPr>
        <w:rPr>
          <w:color w:val="auto"/>
        </w:rPr>
      </w:pPr>
      <w:bookmarkStart w:id="30" w:name="_Toc12879"/>
      <w:r>
        <w:rPr>
          <w:color w:val="auto"/>
        </w:rPr>
        <w:t>供水安全保障</w:t>
      </w:r>
      <w:bookmarkEnd w:id="30"/>
    </w:p>
    <w:p>
      <w:pPr>
        <w:pStyle w:val="2"/>
        <w:ind w:firstLine="640"/>
        <w:rPr>
          <w:color w:val="auto"/>
        </w:rPr>
      </w:pPr>
      <w:r>
        <w:rPr>
          <w:color w:val="auto"/>
        </w:rPr>
        <w:t>坚持节水优先，以水资源作为最大刚性约束，坚持以水定城、以水定地、以水定人、以水定产，按照</w:t>
      </w:r>
      <w:r>
        <w:rPr>
          <w:rFonts w:hint="eastAsia"/>
          <w:color w:val="auto"/>
        </w:rPr>
        <w:t>“强骨干、建水网、优配置”</w:t>
      </w:r>
      <w:r>
        <w:rPr>
          <w:color w:val="auto"/>
        </w:rPr>
        <w:t>的思路，推进一批水资源配置工程建设，加快构建水资源节约集约利用布局，提升</w:t>
      </w:r>
      <w:r>
        <w:rPr>
          <w:rFonts w:hint="eastAsia"/>
          <w:color w:val="auto"/>
          <w:lang w:val="en-US"/>
        </w:rPr>
        <w:t>我市</w:t>
      </w:r>
      <w:r>
        <w:rPr>
          <w:color w:val="auto"/>
        </w:rPr>
        <w:t>水资源统筹调配能力、供水保障能力和战略储备能力</w:t>
      </w:r>
      <w:r>
        <w:rPr>
          <w:rFonts w:hint="eastAsia"/>
          <w:color w:val="auto"/>
        </w:rPr>
        <w:t>，力争“十四五”期间</w:t>
      </w:r>
      <w:r>
        <w:rPr>
          <w:rFonts w:hint="eastAsia"/>
          <w:color w:val="auto"/>
          <w:lang w:val="en-US"/>
        </w:rPr>
        <w:t>全部县（市、区）</w:t>
      </w:r>
      <w:r>
        <w:rPr>
          <w:rFonts w:hint="eastAsia"/>
          <w:color w:val="auto"/>
        </w:rPr>
        <w:t>建成节水型社会达标县</w:t>
      </w:r>
      <w:r>
        <w:rPr>
          <w:color w:val="auto"/>
        </w:rPr>
        <w:t>。</w:t>
      </w:r>
    </w:p>
    <w:p>
      <w:pPr>
        <w:pStyle w:val="5"/>
        <w:numPr>
          <w:ilvl w:val="0"/>
          <w:numId w:val="10"/>
        </w:numPr>
        <w:ind w:firstLineChars="0"/>
        <w:rPr>
          <w:color w:val="auto"/>
        </w:rPr>
      </w:pPr>
      <w:r>
        <w:rPr>
          <w:rFonts w:hint="eastAsia"/>
          <w:color w:val="auto"/>
        </w:rPr>
        <w:t>深度节水控水</w:t>
      </w:r>
    </w:p>
    <w:p>
      <w:pPr>
        <w:pStyle w:val="2"/>
        <w:ind w:firstLine="640"/>
        <w:rPr>
          <w:color w:val="auto"/>
          <w:lang w:val="en-US"/>
        </w:rPr>
      </w:pPr>
      <w:r>
        <w:rPr>
          <w:color w:val="auto"/>
          <w:lang w:val="en-US"/>
        </w:rPr>
        <w:t>坚持以水定城、以水定地、以水定人、以水定产，强化用水总量和用水强度双控，实施</w:t>
      </w:r>
      <w:r>
        <w:rPr>
          <w:rFonts w:hint="eastAsia"/>
          <w:color w:val="auto"/>
          <w:lang w:val="en-US"/>
        </w:rPr>
        <w:t>我市</w:t>
      </w:r>
      <w:r>
        <w:rPr>
          <w:color w:val="auto"/>
          <w:lang w:val="en-US"/>
        </w:rPr>
        <w:t>节水行动方案。落实水资源刚性约束措施，推进农业、工业、城乡节水控水，推动水资源利用方式由粗放向节约集约转变，推动经济社会发展与水资源承载能力相适应。</w:t>
      </w:r>
    </w:p>
    <w:p>
      <w:pPr>
        <w:pStyle w:val="2"/>
        <w:ind w:firstLine="643"/>
        <w:rPr>
          <w:color w:val="auto"/>
          <w:lang w:val="en-US"/>
        </w:rPr>
      </w:pPr>
      <w:r>
        <w:rPr>
          <w:b/>
          <w:bCs/>
          <w:color w:val="auto"/>
          <w:lang w:val="en-US"/>
        </w:rPr>
        <w:t>完善水资源刚性约束制度</w:t>
      </w:r>
      <w:r>
        <w:rPr>
          <w:color w:val="auto"/>
          <w:lang w:val="en-US"/>
        </w:rPr>
        <w:t>。强化水资源论证，进一步发挥水资源在区域发展、相关规划和项目建设布局中的刚性约束作用。按照河湖管理权限，依据河湖水资源条件和生态保护需求，统筹生活、生产和生态用水，合理确定河湖重要控制断面基本生态流量保障目标。健全用水总量管控指标体系，并将用水总量控制指标落实到地表水源和地下水源，按照经济社会发展可用水量进行取用水管理。对水资源超载地区，按水源类型</w:t>
      </w:r>
      <w:r>
        <w:rPr>
          <w:rFonts w:hint="eastAsia"/>
          <w:color w:val="auto"/>
          <w:lang w:val="en-US"/>
        </w:rPr>
        <w:t>在原有额度内</w:t>
      </w:r>
      <w:r>
        <w:rPr>
          <w:color w:val="auto"/>
          <w:lang w:val="en-US"/>
        </w:rPr>
        <w:t>暂停相应水源的新增取水许可，对合理的新增生活用水需求以及通过水权转让获得取用水指标的项目，可以继续审批新增取水许可，但需严格进行水资源论证。对临界超载地区暂停审批高耗水项目新增取水许可。完善水资源监督考核制度，健全督查考核机制，完善考核指标体系，突出实施水资源刚性约束制度的成效和问题整改，发挥考核的激励和导向作用。</w:t>
      </w:r>
    </w:p>
    <w:p>
      <w:pPr>
        <w:pStyle w:val="2"/>
        <w:ind w:firstLine="643"/>
        <w:rPr>
          <w:color w:val="auto"/>
          <w:lang w:val="en-US"/>
        </w:rPr>
      </w:pPr>
      <w:r>
        <w:rPr>
          <w:b/>
          <w:bCs/>
          <w:color w:val="auto"/>
          <w:lang w:val="en-US"/>
        </w:rPr>
        <w:t>建立分区差别化管理制度</w:t>
      </w:r>
      <w:r>
        <w:rPr>
          <w:color w:val="auto"/>
          <w:lang w:val="en-US"/>
        </w:rPr>
        <w:t>。根据主体功能定位、不同区域水资源条件、水资源现状开发利用程度和经济社会发展需求，科学划定水资源管理分区，实行分区分类管理。</w:t>
      </w:r>
    </w:p>
    <w:p>
      <w:pPr>
        <w:pStyle w:val="2"/>
        <w:ind w:firstLine="643"/>
        <w:rPr>
          <w:color w:val="auto"/>
        </w:rPr>
      </w:pPr>
      <w:r>
        <w:rPr>
          <w:rFonts w:hint="eastAsia"/>
          <w:b/>
          <w:bCs/>
          <w:color w:val="auto"/>
          <w:lang w:val="en-US"/>
        </w:rPr>
        <w:t>全力推进节水行动</w:t>
      </w:r>
      <w:r>
        <w:rPr>
          <w:rFonts w:hint="eastAsia"/>
          <w:color w:val="auto"/>
          <w:lang w:val="en-US"/>
        </w:rPr>
        <w:t>。一是</w:t>
      </w:r>
      <w:r>
        <w:rPr>
          <w:color w:val="auto"/>
        </w:rPr>
        <w:t>农业节水增效。</w:t>
      </w:r>
      <w:r>
        <w:rPr>
          <w:rFonts w:hint="eastAsia"/>
          <w:color w:val="auto"/>
          <w:lang w:val="en-US"/>
        </w:rPr>
        <w:t>结合高标准农田建设，</w:t>
      </w:r>
      <w:r>
        <w:rPr>
          <w:color w:val="auto"/>
        </w:rPr>
        <w:t>大力发展节水灌溉，加快</w:t>
      </w:r>
      <w:r>
        <w:rPr>
          <w:rFonts w:hint="eastAsia"/>
          <w:color w:val="auto"/>
          <w:lang w:val="en-US"/>
        </w:rPr>
        <w:t>安阳市大型灌区续建配套与现代化改造和中型灌区续建配套与节水改造建设项目进度</w:t>
      </w:r>
      <w:r>
        <w:rPr>
          <w:color w:val="auto"/>
          <w:spacing w:val="-15"/>
        </w:rPr>
        <w:t>，推进高效节水灌溉。开展农业用</w:t>
      </w:r>
      <w:r>
        <w:rPr>
          <w:color w:val="auto"/>
          <w:spacing w:val="-17"/>
        </w:rPr>
        <w:t>水精细化管理，科学合理确定灌溉定额。加强农田土壤墒情监测，</w:t>
      </w:r>
      <w:r>
        <w:rPr>
          <w:color w:val="auto"/>
        </w:rPr>
        <w:t>实现测墒灌溉。推进农业量水生产，优化调整作物种植结构，推广</w:t>
      </w:r>
      <w:r>
        <w:rPr>
          <w:color w:val="auto"/>
          <w:spacing w:val="-14"/>
        </w:rPr>
        <w:t>水肥一体化和保护性耕作，优化输水、灌水方式，实施科学灌溉，</w:t>
      </w:r>
      <w:r>
        <w:rPr>
          <w:color w:val="auto"/>
          <w:spacing w:val="-20"/>
        </w:rPr>
        <w:t>提高水资源利用率，发</w:t>
      </w:r>
      <w:r>
        <w:rPr>
          <w:color w:val="auto"/>
        </w:rPr>
        <w:t>展特色生态农业。</w:t>
      </w:r>
      <w:r>
        <w:rPr>
          <w:rFonts w:hint="eastAsia"/>
          <w:color w:val="auto"/>
          <w:lang w:val="en-US"/>
        </w:rPr>
        <w:t>二是</w:t>
      </w:r>
      <w:r>
        <w:rPr>
          <w:color w:val="auto"/>
          <w:spacing w:val="-17"/>
        </w:rPr>
        <w:t>工业节水减排。加大工业节水改造力度，完善工业供用水计量</w:t>
      </w:r>
      <w:r>
        <w:rPr>
          <w:color w:val="auto"/>
          <w:spacing w:val="-16"/>
        </w:rPr>
        <w:t>体系和在线监测系统，强化生产用水全过程管理。支持企业开展节</w:t>
      </w:r>
      <w:r>
        <w:rPr>
          <w:color w:val="auto"/>
          <w:spacing w:val="-22"/>
        </w:rPr>
        <w:t>水技术改造及再生水回用改造，定期开展重点</w:t>
      </w:r>
      <w:r>
        <w:rPr>
          <w:color w:val="auto"/>
        </w:rPr>
        <w:t>企业</w:t>
      </w:r>
      <w:r>
        <w:rPr>
          <w:color w:val="auto"/>
          <w:spacing w:val="-22"/>
        </w:rPr>
        <w:t>水平衡测试、用</w:t>
      </w:r>
      <w:r>
        <w:rPr>
          <w:color w:val="auto"/>
          <w:spacing w:val="3"/>
        </w:rPr>
        <w:t>水审计及水效对标。推动高耗水企业加强废水深度处理和达标再</w:t>
      </w:r>
      <w:r>
        <w:rPr>
          <w:color w:val="auto"/>
        </w:rPr>
        <w:t>利用，推进其向水资源条件允许的工业园区集中。在火力发电、钢</w:t>
      </w:r>
      <w:r>
        <w:rPr>
          <w:color w:val="auto"/>
          <w:spacing w:val="-16"/>
        </w:rPr>
        <w:t>铁、纺织、造纸、石化和化工、食品和发酵等高耗水行业建成一批</w:t>
      </w:r>
      <w:r>
        <w:rPr>
          <w:color w:val="auto"/>
        </w:rPr>
        <w:t>节水型企业。加快企业和产业园区水资源循环利用改造，加快节水及水循环利用设施建设。</w:t>
      </w:r>
      <w:r>
        <w:rPr>
          <w:rFonts w:hint="eastAsia"/>
          <w:color w:val="auto"/>
          <w:lang w:val="en-US"/>
        </w:rPr>
        <w:t>三是</w:t>
      </w:r>
      <w:r>
        <w:rPr>
          <w:color w:val="auto"/>
        </w:rPr>
        <w:t>城乡节水降损。提高城市节水工作系统性，将节水落实到城市</w:t>
      </w:r>
      <w:r>
        <w:rPr>
          <w:color w:val="auto"/>
          <w:spacing w:val="-17"/>
        </w:rPr>
        <w:t>规划、建设、管理各环节，实现优水优用、循环循序利用。重点抓</w:t>
      </w:r>
      <w:r>
        <w:rPr>
          <w:color w:val="auto"/>
          <w:spacing w:val="-12"/>
        </w:rPr>
        <w:t>好污水再生利用设施建设与改造，提升再生水利用水平。加快制定</w:t>
      </w:r>
      <w:r>
        <w:rPr>
          <w:color w:val="auto"/>
          <w:spacing w:val="-13"/>
        </w:rPr>
        <w:t>和实施供水管网改造建设方案，完善供水管网检漏制度。健全完善</w:t>
      </w:r>
      <w:r>
        <w:rPr>
          <w:color w:val="auto"/>
          <w:spacing w:val="-15"/>
        </w:rPr>
        <w:t>量水测水设施，结合城乡供水一体化工程、农村</w:t>
      </w:r>
      <w:r>
        <w:rPr>
          <w:rFonts w:eastAsia="Times New Roman"/>
          <w:color w:val="auto"/>
        </w:rPr>
        <w:t>“</w:t>
      </w:r>
      <w:r>
        <w:rPr>
          <w:color w:val="auto"/>
        </w:rPr>
        <w:t>厕所革命</w:t>
      </w:r>
      <w:r>
        <w:rPr>
          <w:rFonts w:eastAsia="Times New Roman"/>
          <w:color w:val="auto"/>
        </w:rPr>
        <w:t>”</w:t>
      </w:r>
      <w:r>
        <w:rPr>
          <w:color w:val="auto"/>
        </w:rPr>
        <w:t>等污水处理工程建设，普及用水计量设备安装，加强用水精细化管理，降低水耗。</w:t>
      </w:r>
    </w:p>
    <w:p>
      <w:pPr>
        <w:pStyle w:val="2"/>
        <w:ind w:firstLine="613"/>
        <w:rPr>
          <w:color w:val="auto"/>
          <w:spacing w:val="-15"/>
        </w:rPr>
      </w:pPr>
      <w:r>
        <w:rPr>
          <w:rFonts w:hint="eastAsia"/>
          <w:b/>
          <w:bCs/>
          <w:color w:val="auto"/>
          <w:spacing w:val="-15"/>
        </w:rPr>
        <w:t>加强非常规水利用</w:t>
      </w:r>
      <w:r>
        <w:rPr>
          <w:rFonts w:hint="eastAsia"/>
          <w:color w:val="auto"/>
          <w:spacing w:val="-15"/>
        </w:rPr>
        <w:t>。加强再生水、雨水等非常规水多元、梯级和安全利用。将污水资源化利用作为节水开源的重要内容，重点抓好城镇生活污水再生利用设施建设与改造，推动高耗水企业加强废水深度处理和达标再利用。</w:t>
      </w:r>
      <w:r>
        <w:rPr>
          <w:rFonts w:hint="eastAsia"/>
          <w:color w:val="auto"/>
          <w:lang w:val="en-US"/>
        </w:rPr>
        <w:t>结合“渗、滞、蓄、净、用、排”等海绵城市功能要求，</w:t>
      </w:r>
      <w:r>
        <w:rPr>
          <w:rFonts w:hint="eastAsia"/>
          <w:color w:val="auto"/>
          <w:spacing w:val="-15"/>
        </w:rPr>
        <w:t>新建小区、城市道路、公共绿地等因地制宜配套建设</w:t>
      </w:r>
      <w:r>
        <w:rPr>
          <w:rFonts w:hint="eastAsia"/>
          <w:color w:val="auto"/>
          <w:spacing w:val="-15"/>
          <w:lang w:val="en-US"/>
        </w:rPr>
        <w:t>中水和</w:t>
      </w:r>
      <w:r>
        <w:rPr>
          <w:rFonts w:hint="eastAsia"/>
          <w:color w:val="auto"/>
          <w:spacing w:val="-15"/>
        </w:rPr>
        <w:t>雨水集蓄利用设施</w:t>
      </w:r>
      <w:r>
        <w:rPr>
          <w:rFonts w:hint="eastAsia"/>
          <w:color w:val="auto"/>
          <w:lang w:val="en-US"/>
        </w:rPr>
        <w:t>，推行道路与广场雨水的收集、净化和利用</w:t>
      </w:r>
      <w:r>
        <w:rPr>
          <w:rFonts w:hint="eastAsia"/>
          <w:color w:val="auto"/>
          <w:spacing w:val="-15"/>
        </w:rPr>
        <w:t>。绿化用水、清洒道路用水</w:t>
      </w:r>
      <w:r>
        <w:rPr>
          <w:rFonts w:hint="eastAsia"/>
          <w:color w:val="auto"/>
          <w:spacing w:val="-15"/>
          <w:lang w:val="en-US"/>
        </w:rPr>
        <w:t>等</w:t>
      </w:r>
      <w:r>
        <w:rPr>
          <w:rFonts w:hint="eastAsia"/>
          <w:color w:val="auto"/>
          <w:spacing w:val="-15"/>
        </w:rPr>
        <w:t>生态用水优先使用非常规水。</w:t>
      </w:r>
    </w:p>
    <w:p>
      <w:pPr>
        <w:pStyle w:val="2"/>
        <w:ind w:firstLine="613"/>
        <w:rPr>
          <w:b/>
          <w:bCs/>
          <w:color w:val="auto"/>
          <w:spacing w:val="-15"/>
        </w:rPr>
      </w:pPr>
      <w:r>
        <w:rPr>
          <w:rFonts w:hint="eastAsia"/>
          <w:b/>
          <w:bCs/>
          <w:color w:val="auto"/>
          <w:spacing w:val="-15"/>
        </w:rPr>
        <w:t>健全节水机制</w:t>
      </w:r>
      <w:r>
        <w:rPr>
          <w:rFonts w:hint="eastAsia"/>
          <w:color w:val="auto"/>
          <w:spacing w:val="-15"/>
        </w:rPr>
        <w:t>。强化地方主体责任，严重缺水地方要将节水作为约束性指标纳入政府年度考核范围；加大对节水产业的支持力度，大力扶持合同节水产业发展；建立节水产品政府采购制度，开展企业用水审计，定期组织开展节水“领跑者”企业评选，并对“领跑者”给予支持。</w:t>
      </w:r>
    </w:p>
    <w:p>
      <w:pPr>
        <w:pStyle w:val="2"/>
        <w:ind w:firstLine="613"/>
        <w:rPr>
          <w:color w:val="auto"/>
        </w:rPr>
      </w:pPr>
      <w:r>
        <w:rPr>
          <w:b/>
          <w:bCs/>
          <w:color w:val="auto"/>
          <w:spacing w:val="-15"/>
        </w:rPr>
        <w:t>强化节水宣传教育</w:t>
      </w:r>
      <w:r>
        <w:rPr>
          <w:color w:val="auto"/>
          <w:spacing w:val="-15"/>
        </w:rPr>
        <w:t>。发挥新闻媒体节水宣传阵地作用，普及全</w:t>
      </w:r>
      <w:r>
        <w:rPr>
          <w:color w:val="auto"/>
        </w:rPr>
        <w:t>民节水知识。加强国情</w:t>
      </w:r>
      <w:r>
        <w:rPr>
          <w:rFonts w:hint="eastAsia"/>
          <w:color w:val="auto"/>
          <w:lang w:val="en-US"/>
        </w:rPr>
        <w:t>市情</w:t>
      </w:r>
      <w:r>
        <w:rPr>
          <w:color w:val="auto"/>
        </w:rPr>
        <w:t>水情教育，逐步将节水纳入国民素质教</w:t>
      </w:r>
      <w:r>
        <w:rPr>
          <w:color w:val="auto"/>
          <w:spacing w:val="-15"/>
        </w:rPr>
        <w:t>育和中小学教育活动，推进节水教育进</w:t>
      </w:r>
      <w:r>
        <w:rPr>
          <w:color w:val="auto"/>
        </w:rPr>
        <w:t>校园</w:t>
      </w:r>
      <w:r>
        <w:rPr>
          <w:color w:val="auto"/>
          <w:spacing w:val="-15"/>
        </w:rPr>
        <w:t>、进课堂，培育校园节</w:t>
      </w:r>
      <w:r>
        <w:rPr>
          <w:color w:val="auto"/>
          <w:spacing w:val="-16"/>
        </w:rPr>
        <w:t>水文化。开展世界水日、中国水周、全国城市节水宣传周等主题宣</w:t>
      </w:r>
      <w:r>
        <w:rPr>
          <w:color w:val="auto"/>
        </w:rPr>
        <w:t>传活动，倡导简约适度的消费模式，提高全民节水意识。鼓励各相关领域开展节水型社会、节水型单位等创建活动。</w:t>
      </w:r>
    </w:p>
    <w:p>
      <w:pPr>
        <w:pStyle w:val="5"/>
        <w:numPr>
          <w:ilvl w:val="0"/>
          <w:numId w:val="10"/>
        </w:numPr>
        <w:ind w:firstLineChars="0"/>
        <w:rPr>
          <w:color w:val="auto"/>
        </w:rPr>
      </w:pPr>
      <w:r>
        <w:rPr>
          <w:rFonts w:hint="eastAsia"/>
          <w:color w:val="auto"/>
        </w:rPr>
        <w:t>引调水工程建设</w:t>
      </w:r>
    </w:p>
    <w:p>
      <w:pPr>
        <w:pStyle w:val="2"/>
        <w:ind w:firstLine="640"/>
        <w:rPr>
          <w:color w:val="auto"/>
          <w:lang w:val="en-US"/>
        </w:rPr>
      </w:pPr>
      <w:r>
        <w:rPr>
          <w:color w:val="auto"/>
        </w:rPr>
        <w:t>聚焦</w:t>
      </w:r>
      <w:r>
        <w:rPr>
          <w:rFonts w:hint="eastAsia"/>
          <w:color w:val="auto"/>
          <w:lang w:val="en-US"/>
        </w:rPr>
        <w:t>我</w:t>
      </w:r>
      <w:r>
        <w:rPr>
          <w:rFonts w:hint="eastAsia"/>
          <w:color w:val="auto"/>
        </w:rPr>
        <w:t>市</w:t>
      </w:r>
      <w:r>
        <w:rPr>
          <w:color w:val="auto"/>
        </w:rPr>
        <w:t>发展全局，在全面强化节水、增效、治污、环保、控需的前提下，以保障经济社会用水合理需求和生态环境健康稳定为目标，按照</w:t>
      </w:r>
      <w:r>
        <w:rPr>
          <w:rFonts w:hint="eastAsia"/>
          <w:color w:val="auto"/>
        </w:rPr>
        <w:t>“</w:t>
      </w:r>
      <w:r>
        <w:rPr>
          <w:color w:val="auto"/>
        </w:rPr>
        <w:t>确有需要、生态安全、可以持续</w:t>
      </w:r>
      <w:r>
        <w:rPr>
          <w:rFonts w:hint="eastAsia"/>
          <w:color w:val="auto"/>
        </w:rPr>
        <w:t>”</w:t>
      </w:r>
      <w:r>
        <w:rPr>
          <w:color w:val="auto"/>
        </w:rPr>
        <w:t>和</w:t>
      </w:r>
      <w:r>
        <w:rPr>
          <w:rFonts w:hint="eastAsia"/>
          <w:color w:val="auto"/>
        </w:rPr>
        <w:t>“</w:t>
      </w:r>
      <w:r>
        <w:rPr>
          <w:color w:val="auto"/>
        </w:rPr>
        <w:t>先节水后调水、先治污后通水、先环保后用水</w:t>
      </w:r>
      <w:r>
        <w:rPr>
          <w:rFonts w:hint="eastAsia"/>
          <w:color w:val="auto"/>
        </w:rPr>
        <w:t>”</w:t>
      </w:r>
      <w:r>
        <w:rPr>
          <w:color w:val="auto"/>
        </w:rPr>
        <w:t>的原则，</w:t>
      </w:r>
      <w:r>
        <w:rPr>
          <w:rFonts w:hint="eastAsia"/>
          <w:color w:val="auto"/>
          <w:lang w:val="en-US"/>
        </w:rPr>
        <w:t>建成南水北调安阳市西部调水工程，推进林州市中南铁路排水隧洞引水工程、东姚镇至城区段抗旱应急水源调配工程等，开展引黄入安</w:t>
      </w:r>
      <w:r>
        <w:rPr>
          <w:color w:val="auto"/>
        </w:rPr>
        <w:t>工程前期研究</w:t>
      </w:r>
      <w:r>
        <w:rPr>
          <w:rFonts w:hint="eastAsia"/>
          <w:color w:val="auto"/>
          <w:lang w:val="en-US"/>
        </w:rPr>
        <w:t>论证</w:t>
      </w:r>
      <w:r>
        <w:rPr>
          <w:color w:val="auto"/>
        </w:rPr>
        <w:t>工作。</w:t>
      </w:r>
      <w:r>
        <w:rPr>
          <w:rFonts w:hint="eastAsia"/>
          <w:color w:val="auto"/>
          <w:lang w:val="en-US"/>
        </w:rPr>
        <w:t>按照南水北调中线、引黄、引漳水量分配方案，用足用好南水北调、黄河、漳河水量分配指标，着力优化水资源配置，实现水资源合理分配，</w:t>
      </w:r>
      <w:r>
        <w:rPr>
          <w:color w:val="auto"/>
        </w:rPr>
        <w:t>提高水资源承载能力。</w:t>
      </w:r>
    </w:p>
    <w:p>
      <w:pPr>
        <w:pStyle w:val="5"/>
        <w:numPr>
          <w:ilvl w:val="0"/>
          <w:numId w:val="10"/>
        </w:numPr>
        <w:ind w:firstLineChars="0"/>
        <w:rPr>
          <w:color w:val="auto"/>
        </w:rPr>
      </w:pPr>
      <w:r>
        <w:rPr>
          <w:rFonts w:hint="eastAsia"/>
          <w:color w:val="auto"/>
        </w:rPr>
        <w:t>水源工程建设</w:t>
      </w:r>
    </w:p>
    <w:p>
      <w:pPr>
        <w:pStyle w:val="2"/>
        <w:ind w:firstLine="612"/>
        <w:rPr>
          <w:color w:val="auto"/>
        </w:rPr>
      </w:pPr>
      <w:r>
        <w:rPr>
          <w:color w:val="auto"/>
          <w:spacing w:val="-14"/>
        </w:rPr>
        <w:t>在科学论证的基础上，有序推进一批重点水源工程建设，加快</w:t>
      </w:r>
      <w:r>
        <w:rPr>
          <w:color w:val="auto"/>
          <w:spacing w:val="-20"/>
        </w:rPr>
        <w:t>构建多源互补、互为备用、集约高效的供水水源格局。规范有序推</w:t>
      </w:r>
      <w:r>
        <w:rPr>
          <w:color w:val="auto"/>
        </w:rPr>
        <w:t>进调蓄工程建设，提高供水保障能力</w:t>
      </w:r>
      <w:r>
        <w:rPr>
          <w:rFonts w:hint="eastAsia"/>
          <w:color w:val="auto"/>
        </w:rPr>
        <w:t>，</w:t>
      </w:r>
      <w:r>
        <w:rPr>
          <w:rFonts w:hint="eastAsia"/>
          <w:color w:val="auto"/>
          <w:lang w:val="en-US"/>
        </w:rPr>
        <w:t>开展</w:t>
      </w:r>
      <w:r>
        <w:rPr>
          <w:rFonts w:hint="eastAsia"/>
          <w:color w:val="auto"/>
        </w:rPr>
        <w:t>宝莲湖调蓄工程、汤阴县和内黄县南水北调中线调蓄池工程、</w:t>
      </w:r>
      <w:r>
        <w:rPr>
          <w:rFonts w:hint="eastAsia"/>
          <w:color w:val="auto"/>
          <w:lang w:val="en-US"/>
        </w:rPr>
        <w:t>内黄县引黄调蓄工程论证工作。</w:t>
      </w:r>
      <w:r>
        <w:rPr>
          <w:rFonts w:hint="eastAsia"/>
          <w:color w:val="auto"/>
          <w:spacing w:val="-16"/>
          <w:lang w:val="en-US"/>
        </w:rPr>
        <w:t>实施</w:t>
      </w:r>
      <w:r>
        <w:rPr>
          <w:rFonts w:hint="eastAsia"/>
          <w:color w:val="auto"/>
          <w:lang w:val="en-US"/>
        </w:rPr>
        <w:t>安阳市彰武水库、双泉水库扩容工程</w:t>
      </w:r>
      <w:r>
        <w:rPr>
          <w:color w:val="auto"/>
          <w:spacing w:val="-16"/>
        </w:rPr>
        <w:t>，保</w:t>
      </w:r>
      <w:r>
        <w:rPr>
          <w:color w:val="auto"/>
          <w:spacing w:val="3"/>
        </w:rPr>
        <w:t>障水库兴利效益正常发挥。</w:t>
      </w:r>
      <w:r>
        <w:rPr>
          <w:rFonts w:hint="eastAsia"/>
          <w:color w:val="auto"/>
          <w:spacing w:val="3"/>
          <w:lang w:val="en-US"/>
        </w:rPr>
        <w:t>推进</w:t>
      </w:r>
      <w:r>
        <w:rPr>
          <w:rFonts w:hint="eastAsia"/>
          <w:color w:val="auto"/>
          <w:spacing w:val="3"/>
        </w:rPr>
        <w:t>内黄县卫河水闸枢纽、汤阴县卫河五陵橡胶坝、</w:t>
      </w:r>
      <w:r>
        <w:rPr>
          <w:rFonts w:hint="eastAsia"/>
          <w:color w:val="auto"/>
          <w:spacing w:val="3"/>
          <w:lang w:val="en-US"/>
        </w:rPr>
        <w:t>林州市</w:t>
      </w:r>
      <w:r>
        <w:rPr>
          <w:rFonts w:hint="eastAsia"/>
          <w:color w:val="auto"/>
          <w:spacing w:val="3"/>
        </w:rPr>
        <w:t>金牛山水库等工程</w:t>
      </w:r>
      <w:r>
        <w:rPr>
          <w:rFonts w:hint="eastAsia"/>
          <w:color w:val="auto"/>
          <w:lang w:val="en-US"/>
        </w:rPr>
        <w:t>前期工作</w:t>
      </w:r>
      <w:r>
        <w:rPr>
          <w:rFonts w:hint="eastAsia"/>
          <w:color w:val="auto"/>
          <w:spacing w:val="3"/>
        </w:rPr>
        <w:t>，充分利用卫河、淅河等河道水资源，提高水资源可利用量。</w:t>
      </w:r>
      <w:r>
        <w:rPr>
          <w:rFonts w:hint="eastAsia"/>
          <w:color w:val="auto"/>
          <w:spacing w:val="3"/>
          <w:lang w:val="en-US"/>
        </w:rPr>
        <w:t>在西部山区结合地形新建部分坑塘。</w:t>
      </w:r>
      <w:r>
        <w:rPr>
          <w:color w:val="auto"/>
          <w:spacing w:val="3"/>
        </w:rPr>
        <w:t>加强战略储备水源和城市应急备用水</w:t>
      </w:r>
      <w:r>
        <w:rPr>
          <w:color w:val="auto"/>
          <w:spacing w:val="-17"/>
        </w:rPr>
        <w:t>源工程建设，保障重点区域供水安全。</w:t>
      </w:r>
      <w:r>
        <w:rPr>
          <w:color w:val="auto"/>
          <w:spacing w:val="-18"/>
        </w:rPr>
        <w:t>逐步形成大中小微并举、</w:t>
      </w:r>
      <w:r>
        <w:rPr>
          <w:color w:val="auto"/>
        </w:rPr>
        <w:t>蓄引提调结合、水源调节互补的供水保障体系。</w:t>
      </w:r>
    </w:p>
    <w:p>
      <w:pPr>
        <w:pStyle w:val="5"/>
        <w:numPr>
          <w:ilvl w:val="0"/>
          <w:numId w:val="10"/>
        </w:numPr>
        <w:ind w:firstLineChars="0"/>
        <w:rPr>
          <w:color w:val="auto"/>
        </w:rPr>
      </w:pPr>
      <w:r>
        <w:rPr>
          <w:rFonts w:hint="eastAsia"/>
          <w:color w:val="auto"/>
        </w:rPr>
        <w:t>城乡供水一体化工程建设</w:t>
      </w:r>
    </w:p>
    <w:p>
      <w:pPr>
        <w:pStyle w:val="2"/>
        <w:ind w:firstLine="640"/>
        <w:rPr>
          <w:color w:val="auto"/>
        </w:rPr>
      </w:pPr>
      <w:r>
        <w:rPr>
          <w:rFonts w:hint="eastAsia"/>
          <w:color w:val="auto"/>
        </w:rPr>
        <w:t>围绕乡村振兴和水资源、水生态、水环境、水灾害统筹治理的总体要求，以城乡基础设施一体化和基本公共服务均等化为发展目标，按照“大水源、大水网、大水务”工作思路，坚持“四化”发展方向，探索建立“合并集中、产权明晰、合理定价、市场运作、政府补贴”五项建管长效机制，加快构建与实施乡村振兴战略和推进城乡融合发展相适应、“从源头到龙头”农村供水工程建设和运行管理保障体系，进一步提高农村供水保障水平。</w:t>
      </w:r>
    </w:p>
    <w:p>
      <w:pPr>
        <w:pStyle w:val="2"/>
        <w:ind w:firstLine="640"/>
        <w:rPr>
          <w:color w:val="auto"/>
        </w:rPr>
      </w:pPr>
      <w:r>
        <w:rPr>
          <w:rFonts w:hint="eastAsia"/>
          <w:color w:val="auto"/>
        </w:rPr>
        <w:t>巩固脱贫攻坚成果，确保脱贫人口饮水安全；维护好已建农村饮水安全工程，不断提升农村供水保障能力和水平。2021年，让东部平原区80%的群众吃上南水北调水。2022年</w:t>
      </w:r>
      <w:r>
        <w:rPr>
          <w:rFonts w:hint="eastAsia"/>
          <w:color w:val="auto"/>
          <w:lang w:val="en-US"/>
        </w:rPr>
        <w:t>继续推进平原区城乡供水一体化工程</w:t>
      </w:r>
      <w:r>
        <w:rPr>
          <w:rFonts w:hint="eastAsia"/>
          <w:color w:val="auto"/>
        </w:rPr>
        <w:t>，</w:t>
      </w:r>
      <w:r>
        <w:rPr>
          <w:rFonts w:hint="eastAsia"/>
          <w:color w:val="auto"/>
          <w:lang w:val="en-US"/>
        </w:rPr>
        <w:t>逐步</w:t>
      </w:r>
      <w:r>
        <w:rPr>
          <w:rFonts w:hint="eastAsia"/>
          <w:color w:val="auto"/>
        </w:rPr>
        <w:t>实现</w:t>
      </w:r>
      <w:r>
        <w:rPr>
          <w:rFonts w:hint="eastAsia"/>
          <w:color w:val="auto"/>
          <w:lang w:val="en-US"/>
        </w:rPr>
        <w:t>东部平原区</w:t>
      </w:r>
      <w:r>
        <w:rPr>
          <w:rFonts w:hint="eastAsia"/>
          <w:color w:val="auto"/>
        </w:rPr>
        <w:t>城乡供水一体化全覆盖。南水北调西部调水工程通水，向西部山区林州市、龙安区、殷都区供水。2025年，基本实现县域城乡供水管护一体化，力争完成9个县（市、区）水源置换工作。县域内地表水源覆盖农村人口比例达到80%以上，农村自来水普及率达到93%，规模化农村供水工程覆盖人口比例达到90%。全市农村饮水安全工程提升再提升，实现与乡村振兴有效衔接，为全面推进乡村振兴作出新的水利贡献。</w:t>
      </w:r>
    </w:p>
    <w:p>
      <w:pPr>
        <w:pStyle w:val="2"/>
        <w:ind w:firstLine="640"/>
        <w:rPr>
          <w:color w:val="auto"/>
        </w:rPr>
      </w:pPr>
    </w:p>
    <w:p>
      <w:pPr>
        <w:pStyle w:val="2"/>
        <w:ind w:firstLine="640"/>
        <w:rPr>
          <w:color w:val="auto"/>
        </w:rPr>
        <w:sectPr>
          <w:pgSz w:w="11910" w:h="16840"/>
          <w:pgMar w:top="1417" w:right="1587" w:bottom="1304" w:left="1587" w:header="0" w:footer="567" w:gutter="0"/>
          <w:cols w:space="720" w:num="1"/>
        </w:sectPr>
      </w:pPr>
    </w:p>
    <w:p>
      <w:pPr>
        <w:pStyle w:val="8"/>
        <w:spacing w:after="40"/>
        <w:rPr>
          <w:color w:val="auto"/>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4</w:t>
      </w:r>
      <w:r>
        <w:rPr>
          <w:color w:val="auto"/>
        </w:rPr>
        <w:fldChar w:fldCharType="end"/>
      </w:r>
      <w:r>
        <w:rPr>
          <w:rFonts w:hint="eastAsia"/>
          <w:color w:val="auto"/>
        </w:rPr>
        <w:t xml:space="preserve">    供水安全保障</w:t>
      </w:r>
      <w:r>
        <w:rPr>
          <w:color w:val="auto"/>
        </w:rPr>
        <w:t>工程重点建设任务</w:t>
      </w:r>
    </w:p>
    <w:tbl>
      <w:tblPr>
        <w:tblStyle w:val="18"/>
        <w:tblW w:w="5000"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rPr>
                <w:rFonts w:ascii="Times New Roman" w:hAnsi="Times New Roman" w:eastAsia="仿宋" w:cs="Times New Roman"/>
                <w:color w:val="auto"/>
                <w:sz w:val="28"/>
                <w:szCs w:val="28"/>
              </w:rPr>
            </w:pPr>
            <w:r>
              <w:rPr>
                <w:rFonts w:hint="eastAsia" w:ascii="Times New Roman" w:hAnsi="Times New Roman" w:eastAsia="仿宋" w:cs="Times New Roman"/>
                <w:bCs/>
                <w:color w:val="auto"/>
                <w:sz w:val="28"/>
                <w:szCs w:val="28"/>
                <w:lang w:val="en-US"/>
              </w:rPr>
              <w:t xml:space="preserve">1 </w:t>
            </w:r>
            <w:r>
              <w:rPr>
                <w:rFonts w:ascii="Times New Roman" w:hAnsi="Times New Roman" w:eastAsia="仿宋" w:cs="Times New Roman"/>
                <w:bCs/>
                <w:color w:val="auto"/>
                <w:sz w:val="28"/>
                <w:szCs w:val="28"/>
              </w:rPr>
              <w:t>重点领域节水</w:t>
            </w:r>
            <w:r>
              <w:rPr>
                <w:rFonts w:hint="eastAsia" w:ascii="Times New Roman" w:hAnsi="Times New Roman" w:eastAsia="仿宋" w:cs="Times New Roman"/>
                <w:bCs/>
                <w:color w:val="auto"/>
                <w:sz w:val="28"/>
                <w:szCs w:val="28"/>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28"/>
              </w:rPr>
            </w:pPr>
            <w:r>
              <w:rPr>
                <w:rFonts w:ascii="Times New Roman" w:hAnsi="Times New Roman" w:cs="Times New Roman"/>
                <w:bCs/>
                <w:color w:val="auto"/>
                <w:sz w:val="28"/>
                <w:szCs w:val="28"/>
                <w:lang w:val="en-US"/>
              </w:rPr>
              <w:t>(1)</w:t>
            </w:r>
            <w:r>
              <w:rPr>
                <w:rFonts w:ascii="Times New Roman" w:hAnsi="Times New Roman" w:eastAsia="仿宋" w:cs="Times New Roman"/>
                <w:bCs/>
                <w:color w:val="auto"/>
                <w:sz w:val="28"/>
                <w:szCs w:val="28"/>
              </w:rPr>
              <w:t>农业节水增效：</w:t>
            </w:r>
            <w:r>
              <w:rPr>
                <w:rFonts w:ascii="Times New Roman" w:hAnsi="Times New Roman" w:eastAsia="仿宋" w:cs="Times New Roman"/>
                <w:color w:val="auto"/>
                <w:sz w:val="28"/>
                <w:szCs w:val="28"/>
              </w:rPr>
              <w:t>以粮食主产区为重点，</w:t>
            </w:r>
            <w:r>
              <w:rPr>
                <w:rFonts w:ascii="Times New Roman" w:hAnsi="Times New Roman" w:eastAsia="仿宋" w:cs="Times New Roman"/>
                <w:color w:val="auto"/>
                <w:sz w:val="28"/>
                <w:szCs w:val="28"/>
                <w:lang w:val="en-US"/>
              </w:rPr>
              <w:t>以灌区续建配套与现代化建设项目为依托，积极</w:t>
            </w:r>
            <w:r>
              <w:rPr>
                <w:rFonts w:ascii="Times New Roman" w:hAnsi="Times New Roman" w:eastAsia="仿宋" w:cs="Times New Roman"/>
                <w:color w:val="auto"/>
                <w:sz w:val="28"/>
                <w:szCs w:val="28"/>
              </w:rPr>
              <w:t>创建节水型灌区。</w:t>
            </w:r>
            <w:r>
              <w:rPr>
                <w:rFonts w:ascii="Times New Roman" w:hAnsi="Times New Roman" w:eastAsia="仿宋" w:cs="Times New Roman"/>
                <w:color w:val="auto"/>
                <w:sz w:val="28"/>
                <w:szCs w:val="28"/>
                <w:lang w:val="en-US"/>
              </w:rPr>
              <w:t>根据全省统一部署，</w:t>
            </w:r>
            <w:r>
              <w:rPr>
                <w:rFonts w:ascii="Times New Roman" w:hAnsi="Times New Roman" w:eastAsia="仿宋" w:cs="Times New Roman"/>
                <w:color w:val="auto"/>
                <w:sz w:val="28"/>
                <w:szCs w:val="28"/>
              </w:rPr>
              <w:t>大力推广测墒节灌、水肥一体化等旱作农业节水技术，提高水资源利用效率。推进一批农业节水技术、产品、设备使用示范基地建设。</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28"/>
              </w:rPr>
            </w:pPr>
            <w:r>
              <w:rPr>
                <w:rFonts w:ascii="Times New Roman" w:hAnsi="Times New Roman" w:cs="Times New Roman"/>
                <w:bCs/>
                <w:color w:val="auto"/>
                <w:sz w:val="28"/>
                <w:szCs w:val="28"/>
                <w:lang w:val="en-US"/>
              </w:rPr>
              <w:t>(2)</w:t>
            </w:r>
            <w:r>
              <w:rPr>
                <w:rFonts w:ascii="Times New Roman" w:hAnsi="Times New Roman" w:eastAsia="仿宋" w:cs="Times New Roman"/>
                <w:bCs/>
                <w:color w:val="auto"/>
                <w:sz w:val="28"/>
                <w:szCs w:val="28"/>
              </w:rPr>
              <w:t>工业节水减污：</w:t>
            </w:r>
            <w:r>
              <w:rPr>
                <w:rFonts w:ascii="Times New Roman" w:hAnsi="Times New Roman" w:eastAsia="仿宋" w:cs="Times New Roman"/>
                <w:color w:val="auto"/>
                <w:sz w:val="28"/>
                <w:szCs w:val="28"/>
              </w:rPr>
              <w:t>重点围绕钢铁、化工、印染等行业，推动创建一批工业废水循环利用示范企业。在纺织等高耗水园区，推广示范一批工业园区产城融合废水利用工程，改变企业园区用水模式，减少新水取用量。在食品等高耗水行业建成一批节水型企业。</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28"/>
              </w:rPr>
            </w:pPr>
            <w:r>
              <w:rPr>
                <w:rFonts w:ascii="Times New Roman" w:hAnsi="Times New Roman" w:cs="Times New Roman"/>
                <w:bCs/>
                <w:color w:val="auto"/>
                <w:sz w:val="28"/>
                <w:szCs w:val="28"/>
                <w:lang w:val="en-US"/>
              </w:rPr>
              <w:t>(3)</w:t>
            </w:r>
            <w:r>
              <w:rPr>
                <w:rFonts w:ascii="Times New Roman" w:hAnsi="Times New Roman" w:eastAsia="仿宋" w:cs="Times New Roman"/>
                <w:bCs/>
                <w:color w:val="auto"/>
                <w:sz w:val="28"/>
                <w:szCs w:val="28"/>
              </w:rPr>
              <w:t>城镇节水降损：</w:t>
            </w:r>
            <w:r>
              <w:rPr>
                <w:rFonts w:ascii="Times New Roman" w:hAnsi="Times New Roman" w:eastAsia="仿宋" w:cs="Times New Roman"/>
                <w:color w:val="auto"/>
                <w:sz w:val="28"/>
                <w:szCs w:val="28"/>
              </w:rPr>
              <w:t>对使用年限超过50年、材质落后和受损失修的供水管网进行更新改造，实施农村供水管网提效及建设工程。</w:t>
            </w:r>
            <w:r>
              <w:rPr>
                <w:rFonts w:ascii="Times New Roman" w:hAnsi="Times New Roman" w:eastAsia="仿宋" w:cs="Times New Roman"/>
                <w:color w:val="auto"/>
                <w:sz w:val="28"/>
                <w:szCs w:val="28"/>
                <w:lang w:val="en-US"/>
              </w:rPr>
              <w:t>全市</w:t>
            </w:r>
            <w:r>
              <w:rPr>
                <w:rFonts w:ascii="Times New Roman" w:hAnsi="Times New Roman" w:eastAsia="仿宋" w:cs="Times New Roman"/>
                <w:color w:val="auto"/>
                <w:sz w:val="28"/>
                <w:szCs w:val="28"/>
              </w:rPr>
              <w:t>达到国家节水型城市标准；50%以上市</w:t>
            </w:r>
            <w:r>
              <w:rPr>
                <w:rFonts w:ascii="Times New Roman" w:hAnsi="Times New Roman" w:eastAsia="仿宋" w:cs="Times New Roman"/>
                <w:color w:val="auto"/>
                <w:sz w:val="28"/>
                <w:szCs w:val="28"/>
                <w:lang w:val="en-US"/>
              </w:rPr>
              <w:t>级</w:t>
            </w:r>
            <w:r>
              <w:rPr>
                <w:rFonts w:ascii="Times New Roman" w:hAnsi="Times New Roman" w:eastAsia="仿宋" w:cs="Times New Roman"/>
                <w:color w:val="auto"/>
                <w:sz w:val="28"/>
                <w:szCs w:val="28"/>
              </w:rPr>
              <w:t>所属事业单位建成节水型单位。</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spacing w:line="560" w:lineRule="exact"/>
              <w:rPr>
                <w:rFonts w:ascii="Times New Roman" w:hAnsi="Times New Roman" w:eastAsia="仿宋" w:cs="Times New Roman"/>
                <w:color w:val="auto"/>
                <w:sz w:val="28"/>
                <w:szCs w:val="28"/>
              </w:rPr>
            </w:pPr>
            <w:r>
              <w:rPr>
                <w:rFonts w:hint="eastAsia" w:ascii="Times New Roman" w:hAnsi="Times New Roman" w:eastAsia="仿宋" w:cs="Times New Roman"/>
                <w:bCs/>
                <w:color w:val="auto"/>
                <w:sz w:val="28"/>
                <w:szCs w:val="28"/>
                <w:lang w:val="en-US"/>
              </w:rPr>
              <w:t xml:space="preserve">2 </w:t>
            </w:r>
            <w:r>
              <w:rPr>
                <w:rFonts w:ascii="Times New Roman" w:hAnsi="Times New Roman" w:eastAsia="仿宋" w:cs="Times New Roman"/>
                <w:bCs/>
                <w:color w:val="auto"/>
                <w:sz w:val="28"/>
                <w:szCs w:val="28"/>
              </w:rPr>
              <w:t>引调水工程</w:t>
            </w:r>
            <w:r>
              <w:rPr>
                <w:rFonts w:hint="eastAsia" w:ascii="Times New Roman" w:hAnsi="Times New Roman" w:eastAsia="仿宋" w:cs="Times New Roman"/>
                <w:bCs/>
                <w:color w:val="auto"/>
                <w:sz w:val="28"/>
                <w:szCs w:val="28"/>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28"/>
                <w:lang w:val="en-US"/>
              </w:rPr>
            </w:pPr>
            <w:r>
              <w:rPr>
                <w:rFonts w:ascii="Times New Roman" w:hAnsi="Times New Roman" w:cs="Times New Roman"/>
                <w:bCs/>
                <w:color w:val="auto"/>
                <w:sz w:val="28"/>
                <w:szCs w:val="28"/>
                <w:lang w:val="en-US"/>
              </w:rPr>
              <w:t>(1)</w:t>
            </w:r>
            <w:r>
              <w:rPr>
                <w:rFonts w:ascii="Times New Roman" w:hAnsi="Times New Roman" w:eastAsia="仿宋" w:cs="Times New Roman"/>
                <w:bCs/>
                <w:color w:val="auto"/>
                <w:sz w:val="28"/>
                <w:szCs w:val="28"/>
                <w:lang w:val="en-US"/>
              </w:rPr>
              <w:t>南水北调安阳市西部调水工程：</w:t>
            </w:r>
            <w:r>
              <w:rPr>
                <w:rFonts w:ascii="Times New Roman" w:hAnsi="Times New Roman" w:eastAsia="仿宋" w:cs="Times New Roman"/>
                <w:color w:val="auto"/>
                <w:sz w:val="28"/>
                <w:szCs w:val="28"/>
                <w:lang w:val="en-US"/>
              </w:rPr>
              <w:t>工程从南水北调中线总干渠39号口门取水，通过三级加压泵站和输水管道将南水北调优质水源调入安阳西部地区。工程新建输水管道48.41km，铺设天池水厂分水管道1.2km，新建三级加压泵站3座，新建天池水厂。</w:t>
            </w:r>
          </w:p>
          <w:p>
            <w:pPr>
              <w:pStyle w:val="27"/>
              <w:spacing w:before="0" w:line="560" w:lineRule="exact"/>
              <w:ind w:left="0"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(2)开展引黄入安工程前期研究论证工作</w:t>
            </w:r>
            <w:r>
              <w:rPr>
                <w:rFonts w:hint="eastAsia" w:ascii="Times New Roman" w:hAnsi="Times New Roman" w:eastAsia="仿宋" w:cs="Times New Roman"/>
                <w:color w:val="auto"/>
                <w:sz w:val="28"/>
                <w:szCs w:val="28"/>
                <w:lang w:val="en-US"/>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spacing w:line="560" w:lineRule="exact"/>
              <w:rPr>
                <w:rFonts w:ascii="Times New Roman" w:hAnsi="Times New Roman" w:eastAsia="仿宋" w:cs="Times New Roman"/>
                <w:color w:val="auto"/>
                <w:sz w:val="28"/>
                <w:szCs w:val="28"/>
              </w:rPr>
            </w:pPr>
            <w:r>
              <w:rPr>
                <w:rFonts w:hint="eastAsia" w:ascii="Times New Roman" w:hAnsi="Times New Roman" w:eastAsia="仿宋" w:cs="Times New Roman"/>
                <w:bCs/>
                <w:color w:val="auto"/>
                <w:sz w:val="28"/>
                <w:szCs w:val="28"/>
                <w:lang w:val="en-US"/>
              </w:rPr>
              <w:t xml:space="preserve">3 </w:t>
            </w:r>
            <w:r>
              <w:rPr>
                <w:rFonts w:ascii="Times New Roman" w:hAnsi="Times New Roman" w:eastAsia="仿宋" w:cs="Times New Roman"/>
                <w:bCs/>
                <w:color w:val="auto"/>
                <w:sz w:val="28"/>
                <w:szCs w:val="28"/>
              </w:rPr>
              <w:t>水源工程</w:t>
            </w:r>
            <w:r>
              <w:rPr>
                <w:rFonts w:hint="eastAsia" w:ascii="Times New Roman" w:hAnsi="Times New Roman" w:eastAsia="仿宋" w:cs="Times New Roman"/>
                <w:bCs/>
                <w:color w:val="auto"/>
                <w:sz w:val="28"/>
                <w:szCs w:val="28"/>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bCs/>
                <w:color w:val="auto"/>
                <w:sz w:val="28"/>
                <w:szCs w:val="28"/>
                <w:lang w:val="en-US"/>
              </w:rPr>
              <w:t>(1)安阳市彰武水库扩容工程：</w:t>
            </w:r>
            <w:r>
              <w:rPr>
                <w:rFonts w:ascii="Times New Roman" w:hAnsi="Times New Roman" w:eastAsia="仿宋" w:cs="Times New Roman"/>
                <w:color w:val="auto"/>
                <w:sz w:val="28"/>
                <w:szCs w:val="28"/>
                <w:lang w:val="en-US"/>
              </w:rPr>
              <w:t>使彰武水库正常蓄水位由现在的128.70m恢复到原设计蓄水位131.00m，增加库容1055万立方米，新增供水能力</w:t>
            </w:r>
            <w:r>
              <w:rPr>
                <w:rFonts w:hint="eastAsia" w:ascii="Times New Roman" w:hAnsi="Times New Roman" w:eastAsia="仿宋" w:cs="Times New Roman"/>
                <w:color w:val="auto"/>
                <w:sz w:val="28"/>
                <w:szCs w:val="28"/>
                <w:lang w:val="en-US"/>
              </w:rPr>
              <w:t>2</w:t>
            </w:r>
            <w:r>
              <w:rPr>
                <w:rFonts w:ascii="Times New Roman" w:hAnsi="Times New Roman" w:eastAsia="仿宋" w:cs="Times New Roman"/>
                <w:color w:val="auto"/>
                <w:sz w:val="28"/>
                <w:szCs w:val="28"/>
                <w:lang w:val="en-US"/>
              </w:rPr>
              <w:t>576万立方米。</w:t>
            </w:r>
          </w:p>
          <w:p>
            <w:pPr>
              <w:pStyle w:val="27"/>
              <w:spacing w:before="0" w:line="560" w:lineRule="exact"/>
              <w:ind w:left="0"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(2)安阳市双泉水库扩容工程：使双泉水库正常蓄水位由现在的215.50m提高到217.00m，增加库容139万立方米，新增供水能力</w:t>
            </w:r>
            <w:r>
              <w:rPr>
                <w:rFonts w:hint="eastAsia" w:ascii="Times New Roman" w:hAnsi="Times New Roman" w:eastAsia="仿宋" w:cs="Times New Roman"/>
                <w:color w:val="auto"/>
                <w:sz w:val="28"/>
                <w:szCs w:val="28"/>
                <w:lang w:val="en-US"/>
              </w:rPr>
              <w:t>1</w:t>
            </w:r>
            <w:r>
              <w:rPr>
                <w:rFonts w:ascii="Times New Roman" w:hAnsi="Times New Roman" w:eastAsia="仿宋" w:cs="Times New Roman"/>
                <w:color w:val="auto"/>
                <w:sz w:val="28"/>
                <w:szCs w:val="28"/>
                <w:lang w:val="en-US"/>
              </w:rPr>
              <w:t>61万立方米。</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28"/>
                <w:lang w:val="en-US"/>
              </w:rPr>
            </w:pPr>
            <w:r>
              <w:rPr>
                <w:rFonts w:ascii="Times New Roman" w:hAnsi="Times New Roman" w:cs="Times New Roman"/>
                <w:bCs/>
                <w:color w:val="auto"/>
                <w:sz w:val="28"/>
                <w:szCs w:val="28"/>
                <w:lang w:val="en-US"/>
              </w:rPr>
              <w:t>(3)</w:t>
            </w:r>
            <w:r>
              <w:rPr>
                <w:rFonts w:ascii="Times New Roman" w:hAnsi="Times New Roman" w:eastAsia="仿宋" w:cs="Times New Roman"/>
                <w:bCs/>
                <w:color w:val="auto"/>
                <w:sz w:val="28"/>
                <w:szCs w:val="28"/>
                <w:lang w:val="en-US"/>
              </w:rPr>
              <w:t>南水北调中线调蓄工程：</w:t>
            </w:r>
            <w:r>
              <w:rPr>
                <w:rFonts w:hint="eastAsia" w:ascii="Times New Roman" w:hAnsi="Times New Roman" w:eastAsia="仿宋" w:cs="Times New Roman"/>
                <w:color w:val="auto"/>
                <w:sz w:val="28"/>
                <w:szCs w:val="28"/>
                <w:lang w:val="en-US"/>
              </w:rPr>
              <w:t>开展</w:t>
            </w:r>
            <w:r>
              <w:rPr>
                <w:rFonts w:ascii="Times New Roman" w:hAnsi="Times New Roman" w:eastAsia="仿宋" w:cs="Times New Roman"/>
                <w:color w:val="auto"/>
                <w:sz w:val="28"/>
                <w:szCs w:val="28"/>
                <w:lang w:val="en-US"/>
              </w:rPr>
              <w:t>安阳市宝莲湖工程、汤阴县和内黄县南水北调中线调蓄池工程</w:t>
            </w:r>
            <w:r>
              <w:rPr>
                <w:rFonts w:hint="eastAsia" w:ascii="Times New Roman" w:hAnsi="Times New Roman" w:eastAsia="仿宋" w:cs="Times New Roman"/>
                <w:color w:val="auto"/>
                <w:sz w:val="28"/>
                <w:szCs w:val="28"/>
                <w:lang w:val="en-US"/>
              </w:rPr>
              <w:t>论证工作</w:t>
            </w:r>
            <w:r>
              <w:rPr>
                <w:rFonts w:ascii="Times New Roman" w:hAnsi="Times New Roman" w:eastAsia="仿宋" w:cs="Times New Roman"/>
                <w:color w:val="auto"/>
                <w:sz w:val="28"/>
                <w:szCs w:val="28"/>
                <w:lang w:val="en-US"/>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bCs/>
                <w:color w:val="auto"/>
                <w:sz w:val="28"/>
                <w:szCs w:val="28"/>
                <w:lang w:val="en-US"/>
              </w:rPr>
            </w:pPr>
            <w:r>
              <w:rPr>
                <w:rFonts w:ascii="Times New Roman" w:hAnsi="Times New Roman" w:cs="Times New Roman"/>
                <w:bCs/>
                <w:color w:val="auto"/>
                <w:sz w:val="28"/>
                <w:szCs w:val="28"/>
                <w:lang w:val="en-US"/>
              </w:rPr>
              <w:t>(4)</w:t>
            </w:r>
            <w:r>
              <w:rPr>
                <w:rFonts w:hint="eastAsia"/>
                <w:color w:val="auto"/>
                <w:lang w:val="en-US"/>
              </w:rPr>
              <w:t xml:space="preserve"> </w:t>
            </w:r>
            <w:r>
              <w:rPr>
                <w:rFonts w:hint="eastAsia" w:ascii="Times New Roman" w:hAnsi="Times New Roman" w:eastAsia="仿宋" w:cs="Times New Roman"/>
                <w:color w:val="auto"/>
                <w:sz w:val="28"/>
                <w:szCs w:val="28"/>
                <w:lang w:val="en-US"/>
              </w:rPr>
              <w:t>开展内黄县卫河水闸枢纽、引黄调蓄工程，林州市金牛山水库前期工作</w:t>
            </w:r>
            <w:r>
              <w:rPr>
                <w:rFonts w:ascii="Times New Roman" w:hAnsi="Times New Roman" w:eastAsia="仿宋" w:cs="Times New Roman"/>
                <w:color w:val="auto"/>
                <w:sz w:val="28"/>
                <w:szCs w:val="28"/>
                <w:lang w:val="en-US"/>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spacing w:line="560" w:lineRule="exact"/>
              <w:rPr>
                <w:rFonts w:ascii="Times New Roman" w:hAnsi="Times New Roman" w:eastAsia="仿宋" w:cs="Times New Roman"/>
                <w:color w:val="auto"/>
                <w:sz w:val="28"/>
                <w:szCs w:val="28"/>
                <w:lang w:val="en-US"/>
              </w:rPr>
            </w:pPr>
            <w:r>
              <w:rPr>
                <w:rFonts w:hint="eastAsia" w:ascii="Times New Roman" w:hAnsi="Times New Roman" w:eastAsia="仿宋" w:cs="Times New Roman"/>
                <w:bCs/>
                <w:color w:val="auto"/>
                <w:sz w:val="28"/>
                <w:szCs w:val="28"/>
                <w:lang w:val="en-US"/>
              </w:rPr>
              <w:t>4 城乡一体化</w:t>
            </w:r>
            <w:r>
              <w:rPr>
                <w:rFonts w:ascii="Times New Roman" w:hAnsi="Times New Roman" w:eastAsia="仿宋" w:cs="Times New Roman"/>
                <w:bCs/>
                <w:color w:val="auto"/>
                <w:sz w:val="28"/>
                <w:szCs w:val="28"/>
                <w:lang w:val="en-US"/>
              </w:rPr>
              <w:t>供水工程</w:t>
            </w:r>
            <w:r>
              <w:rPr>
                <w:rFonts w:hint="eastAsia" w:ascii="Times New Roman" w:hAnsi="Times New Roman" w:eastAsia="仿宋" w:cs="Times New Roman"/>
                <w:bCs/>
                <w:color w:val="auto"/>
                <w:sz w:val="28"/>
                <w:szCs w:val="28"/>
                <w:lang w:val="en-US"/>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cs="Times New Roman"/>
                <w:bCs/>
                <w:color w:val="auto"/>
                <w:sz w:val="28"/>
                <w:szCs w:val="28"/>
                <w:lang w:val="en-US"/>
              </w:rPr>
            </w:pPr>
            <w:r>
              <w:rPr>
                <w:rFonts w:ascii="Times New Roman" w:hAnsi="Times New Roman" w:eastAsia="仿宋" w:cs="Times New Roman"/>
                <w:bCs/>
                <w:color w:val="auto"/>
                <w:sz w:val="28"/>
                <w:szCs w:val="28"/>
                <w:lang w:val="en-US"/>
              </w:rPr>
              <w:t>安阳市城乡供水一体化工程：</w:t>
            </w:r>
            <w:r>
              <w:rPr>
                <w:rFonts w:ascii="Times New Roman" w:hAnsi="Times New Roman" w:eastAsia="仿宋" w:cs="Times New Roman"/>
                <w:color w:val="auto"/>
                <w:sz w:val="28"/>
                <w:szCs w:val="28"/>
                <w:lang w:val="en-US"/>
              </w:rPr>
              <w:t>平原先行，全面推进。以推进饮用水水源地表化工作为突破口，推进城乡供水保障一体化。在滑县、内黄县、安阳县、汤阴县、文峰区、北关区六个县区推进平原区城乡供水一体化的基础上，林州市、龙安区、殷都区依托南水北调西部调水工程，全面推进城乡一体化供水保障一体化。</w:t>
            </w:r>
          </w:p>
        </w:tc>
      </w:tr>
    </w:tbl>
    <w:p>
      <w:pPr>
        <w:pStyle w:val="2"/>
        <w:ind w:firstLine="640"/>
        <w:rPr>
          <w:color w:val="auto"/>
        </w:rPr>
      </w:pPr>
    </w:p>
    <w:p>
      <w:pPr>
        <w:pStyle w:val="2"/>
        <w:ind w:firstLine="640"/>
        <w:rPr>
          <w:color w:val="auto"/>
        </w:rPr>
        <w:sectPr>
          <w:pgSz w:w="11910" w:h="16840"/>
          <w:pgMar w:top="1417" w:right="1587" w:bottom="1304" w:left="1587" w:header="0" w:footer="567" w:gutter="0"/>
          <w:cols w:space="720" w:num="1"/>
        </w:sectPr>
      </w:pPr>
    </w:p>
    <w:p>
      <w:pPr>
        <w:pStyle w:val="4"/>
        <w:numPr>
          <w:ilvl w:val="0"/>
          <w:numId w:val="8"/>
        </w:numPr>
        <w:rPr>
          <w:color w:val="auto"/>
          <w:lang w:val="en-US"/>
        </w:rPr>
      </w:pPr>
      <w:bookmarkStart w:id="31" w:name="_Toc24228"/>
      <w:r>
        <w:rPr>
          <w:rFonts w:hint="eastAsia"/>
          <w:color w:val="auto"/>
          <w:lang w:val="en-US"/>
        </w:rPr>
        <w:t>乡村振兴水利保障</w:t>
      </w:r>
      <w:bookmarkEnd w:id="31"/>
    </w:p>
    <w:p>
      <w:pPr>
        <w:pStyle w:val="2"/>
        <w:ind w:firstLine="640"/>
        <w:rPr>
          <w:color w:val="auto"/>
        </w:rPr>
      </w:pPr>
      <w:r>
        <w:rPr>
          <w:color w:val="auto"/>
        </w:rPr>
        <w:t>围绕农业农村现代化建设要求，按照</w:t>
      </w:r>
      <w:r>
        <w:rPr>
          <w:rFonts w:hint="eastAsia"/>
          <w:color w:val="auto"/>
        </w:rPr>
        <w:t>“</w:t>
      </w:r>
      <w:r>
        <w:rPr>
          <w:rFonts w:hint="eastAsia"/>
          <w:color w:val="auto"/>
          <w:lang w:val="en-US"/>
        </w:rPr>
        <w:t>保底线、</w:t>
      </w:r>
      <w:r>
        <w:rPr>
          <w:rFonts w:hint="eastAsia"/>
          <w:color w:val="auto"/>
        </w:rPr>
        <w:t>提效能”</w:t>
      </w:r>
      <w:r>
        <w:rPr>
          <w:color w:val="auto"/>
        </w:rPr>
        <w:t>的思路，</w:t>
      </w:r>
      <w:r>
        <w:rPr>
          <w:rFonts w:hint="eastAsia"/>
          <w:color w:val="auto"/>
        </w:rPr>
        <w:t>加大农业农村水利基础设施建设力度，</w:t>
      </w:r>
      <w:r>
        <w:rPr>
          <w:color w:val="auto"/>
        </w:rPr>
        <w:t>以保障农村供水安全为核心，以改善农村生态环境为重点，</w:t>
      </w:r>
      <w:r>
        <w:rPr>
          <w:rFonts w:hint="eastAsia"/>
          <w:color w:val="auto"/>
          <w:lang w:val="en-US"/>
        </w:rPr>
        <w:t>改善农田基础设施薄弱环节，建设高效节水灌溉示范区，</w:t>
      </w:r>
      <w:r>
        <w:rPr>
          <w:color w:val="auto"/>
        </w:rPr>
        <w:t>持续</w:t>
      </w:r>
      <w:r>
        <w:rPr>
          <w:rFonts w:hint="eastAsia"/>
          <w:color w:val="auto"/>
        </w:rPr>
        <w:t>提升农村基层水利支撑能力和服务水平，实现巩固拓展脱贫攻坚成果同乡村振兴有效衔接，</w:t>
      </w:r>
      <w:r>
        <w:rPr>
          <w:color w:val="auto"/>
        </w:rPr>
        <w:t>助力和保障乡村振兴战略实施。</w:t>
      </w:r>
    </w:p>
    <w:p>
      <w:pPr>
        <w:pStyle w:val="5"/>
        <w:numPr>
          <w:ilvl w:val="0"/>
          <w:numId w:val="11"/>
        </w:numPr>
        <w:ind w:firstLine="643"/>
        <w:rPr>
          <w:color w:val="auto"/>
        </w:rPr>
      </w:pPr>
      <w:r>
        <w:rPr>
          <w:rFonts w:hint="eastAsia"/>
          <w:color w:val="auto"/>
        </w:rPr>
        <w:t>巩固拓展水利脱贫攻坚成果同乡村振兴有效衔接</w:t>
      </w:r>
    </w:p>
    <w:p>
      <w:pPr>
        <w:pStyle w:val="2"/>
        <w:ind w:firstLine="640"/>
        <w:rPr>
          <w:color w:val="auto"/>
          <w:lang w:val="en-US"/>
        </w:rPr>
      </w:pPr>
      <w:r>
        <w:rPr>
          <w:color w:val="auto"/>
          <w:lang w:val="en-US"/>
        </w:rPr>
        <w:t>巩固拓展水利脱贫攻坚成果与乡村振兴水利保障有效衔接，建立健全水利巩固脱贫攻坚成果长效机制。持续推进定点帮扶，以乡村振兴重点帮扶</w:t>
      </w:r>
      <w:r>
        <w:rPr>
          <w:rFonts w:hint="eastAsia"/>
          <w:color w:val="auto"/>
          <w:lang w:val="en-US"/>
        </w:rPr>
        <w:t>地区</w:t>
      </w:r>
      <w:r>
        <w:rPr>
          <w:color w:val="auto"/>
          <w:lang w:val="en-US"/>
        </w:rPr>
        <w:t>为重点，支持脱贫地区水利基础设施补短板建设，推进脱贫地区水利基础设施提档升级，进一步提升支撑保障能力。持续加大脱贫地区水利支持力度，巩固拓展水利扶贫成果，进一步完善脱贫地区农村水利基础设施网络，</w:t>
      </w:r>
      <w:r>
        <w:rPr>
          <w:rFonts w:hint="eastAsia"/>
          <w:color w:val="auto"/>
          <w:lang w:val="en-US"/>
        </w:rPr>
        <w:t>提升水资源保障和水旱灾害防御能力，改善农村河流面貌，</w:t>
      </w:r>
      <w:r>
        <w:rPr>
          <w:color w:val="auto"/>
          <w:lang w:val="en-US"/>
        </w:rPr>
        <w:t>全面强化乡村振兴水利保障。</w:t>
      </w:r>
    </w:p>
    <w:p>
      <w:pPr>
        <w:pStyle w:val="5"/>
        <w:numPr>
          <w:ilvl w:val="0"/>
          <w:numId w:val="11"/>
        </w:numPr>
        <w:ind w:firstLine="643"/>
        <w:rPr>
          <w:color w:val="auto"/>
        </w:rPr>
      </w:pPr>
      <w:r>
        <w:rPr>
          <w:rFonts w:hint="eastAsia"/>
          <w:color w:val="auto"/>
        </w:rPr>
        <w:t>农村供水工程建设</w:t>
      </w:r>
    </w:p>
    <w:p>
      <w:pPr>
        <w:pStyle w:val="2"/>
        <w:ind w:firstLine="640"/>
        <w:rPr>
          <w:color w:val="auto"/>
        </w:rPr>
      </w:pPr>
      <w:r>
        <w:rPr>
          <w:rFonts w:hint="eastAsia"/>
          <w:color w:val="auto"/>
          <w:lang w:val="en-US"/>
        </w:rPr>
        <w:t>坚持</w:t>
      </w:r>
      <w:r>
        <w:rPr>
          <w:color w:val="auto"/>
        </w:rPr>
        <w:t>农村供水规模化、市场化、水源地表化、城乡一体化</w:t>
      </w:r>
      <w:r>
        <w:rPr>
          <w:rFonts w:hint="eastAsia"/>
          <w:color w:val="auto"/>
          <w:lang w:val="en-US"/>
        </w:rPr>
        <w:t>发展方向</w:t>
      </w:r>
      <w:r>
        <w:rPr>
          <w:color w:val="auto"/>
        </w:rPr>
        <w:t>，</w:t>
      </w:r>
      <w:r>
        <w:rPr>
          <w:rFonts w:hint="eastAsia"/>
          <w:color w:val="auto"/>
        </w:rPr>
        <w:t>通过新建、改造、配套、升级、联网等措施，分区域推进规模化农村供水工程建设。</w:t>
      </w:r>
      <w:r>
        <w:rPr>
          <w:color w:val="auto"/>
        </w:rPr>
        <w:t>聚焦民生改善，按照城乡区域协调发展和乡村振兴战略部署，优化农村供水工程布局，以</w:t>
      </w:r>
      <w:r>
        <w:rPr>
          <w:rFonts w:hint="eastAsia"/>
          <w:color w:val="auto"/>
          <w:lang w:val="en-US"/>
        </w:rPr>
        <w:t>全市</w:t>
      </w:r>
      <w:r>
        <w:rPr>
          <w:color w:val="auto"/>
        </w:rPr>
        <w:t>城乡供水一体化和集中供水为重点，推动农村供水规模化发展。结合引黄</w:t>
      </w:r>
      <w:r>
        <w:rPr>
          <w:rFonts w:hint="eastAsia"/>
          <w:color w:val="auto"/>
        </w:rPr>
        <w:t>引漳</w:t>
      </w:r>
      <w:r>
        <w:rPr>
          <w:color w:val="auto"/>
        </w:rPr>
        <w:t>工程、南水北调供水配套工程等建设，继续推动地表水置换和城乡供水一体化工作。持续推进城镇供水管网向农村延伸、配套改造、联通并网等工程建设，提高供水管网延伸覆盖范围内的农村自来水普及率和供水保证率。</w:t>
      </w:r>
    </w:p>
    <w:p>
      <w:pPr>
        <w:pStyle w:val="5"/>
        <w:numPr>
          <w:ilvl w:val="0"/>
          <w:numId w:val="11"/>
        </w:numPr>
        <w:ind w:firstLine="643"/>
        <w:rPr>
          <w:color w:val="auto"/>
        </w:rPr>
      </w:pPr>
      <w:r>
        <w:rPr>
          <w:rFonts w:hint="eastAsia"/>
          <w:color w:val="auto"/>
        </w:rPr>
        <w:t>灌区现代化建设与改造</w:t>
      </w:r>
    </w:p>
    <w:p>
      <w:pPr>
        <w:pStyle w:val="2"/>
        <w:ind w:firstLine="640"/>
        <w:rPr>
          <w:color w:val="auto"/>
        </w:rPr>
      </w:pPr>
      <w:r>
        <w:rPr>
          <w:color w:val="auto"/>
        </w:rPr>
        <w:t>围绕乡村振兴战略，按照现代农业高质高效的发展要求，推进灌区</w:t>
      </w:r>
      <w:r>
        <w:rPr>
          <w:rFonts w:hint="eastAsia"/>
          <w:color w:val="auto"/>
          <w:lang w:val="en-US"/>
        </w:rPr>
        <w:t>现代化、</w:t>
      </w:r>
      <w:r>
        <w:rPr>
          <w:color w:val="auto"/>
        </w:rPr>
        <w:t>信息化</w:t>
      </w:r>
      <w:r>
        <w:rPr>
          <w:rFonts w:hint="eastAsia"/>
          <w:color w:val="auto"/>
        </w:rPr>
        <w:t>、</w:t>
      </w:r>
      <w:r>
        <w:rPr>
          <w:rFonts w:hint="eastAsia"/>
          <w:color w:val="auto"/>
          <w:lang w:val="en-US"/>
        </w:rPr>
        <w:t>智慧化</w:t>
      </w:r>
      <w:r>
        <w:rPr>
          <w:color w:val="auto"/>
        </w:rPr>
        <w:t>建设</w:t>
      </w:r>
      <w:r>
        <w:rPr>
          <w:rFonts w:hint="eastAsia"/>
          <w:color w:val="auto"/>
          <w:lang w:val="en-US"/>
        </w:rPr>
        <w:t>改造</w:t>
      </w:r>
      <w:r>
        <w:rPr>
          <w:rFonts w:hint="eastAsia"/>
          <w:color w:val="auto"/>
        </w:rPr>
        <w:t>，</w:t>
      </w:r>
      <w:r>
        <w:rPr>
          <w:color w:val="auto"/>
        </w:rPr>
        <w:t>健全良性运行管理体制机制，构建智能高效的运行</w:t>
      </w:r>
      <w:r>
        <w:rPr>
          <w:rFonts w:hint="eastAsia"/>
          <w:color w:val="auto"/>
          <w:lang w:val="en-US"/>
        </w:rPr>
        <w:t>和</w:t>
      </w:r>
      <w:r>
        <w:rPr>
          <w:color w:val="auto"/>
        </w:rPr>
        <w:t>管护体系，不断提高灌区的输配水效率和调度管理水平，充分发挥工程效益，提高灌溉供水保障率。</w:t>
      </w:r>
      <w:r>
        <w:rPr>
          <w:rFonts w:hint="eastAsia"/>
          <w:color w:val="auto"/>
          <w:lang w:val="en-US"/>
        </w:rPr>
        <w:t>实施林州市红旗渠、滑县大功、渠村灌区等大型灌区续建配套与现代化改造工程，汤阴县瓦岗灌区等</w:t>
      </w:r>
      <w:r>
        <w:rPr>
          <w:color w:val="auto"/>
        </w:rPr>
        <w:t>中型灌区续建配套</w:t>
      </w:r>
      <w:r>
        <w:rPr>
          <w:rFonts w:hint="eastAsia"/>
          <w:color w:val="auto"/>
        </w:rPr>
        <w:t>与节水改造工程</w:t>
      </w:r>
      <w:r>
        <w:rPr>
          <w:color w:val="auto"/>
        </w:rPr>
        <w:t>。</w:t>
      </w:r>
      <w:r>
        <w:rPr>
          <w:rFonts w:hint="eastAsia"/>
          <w:color w:val="auto"/>
          <w:lang w:val="en-US"/>
        </w:rPr>
        <w:t>逐步</w:t>
      </w:r>
      <w:r>
        <w:rPr>
          <w:rFonts w:hint="eastAsia"/>
          <w:color w:val="auto"/>
        </w:rPr>
        <w:t>推进漳南、</w:t>
      </w:r>
      <w:r>
        <w:rPr>
          <w:rFonts w:hint="eastAsia"/>
          <w:color w:val="auto"/>
          <w:lang w:val="en-US"/>
        </w:rPr>
        <w:t>殷都区</w:t>
      </w:r>
      <w:r>
        <w:rPr>
          <w:rFonts w:hint="eastAsia"/>
          <w:color w:val="auto"/>
        </w:rPr>
        <w:t>跃进渠、</w:t>
      </w:r>
      <w:r>
        <w:rPr>
          <w:rFonts w:hint="eastAsia"/>
          <w:color w:val="auto"/>
          <w:lang w:val="en-US"/>
        </w:rPr>
        <w:t>内黄大功等大型</w:t>
      </w:r>
      <w:r>
        <w:rPr>
          <w:rFonts w:hint="eastAsia"/>
          <w:color w:val="auto"/>
        </w:rPr>
        <w:t>灌区续建配套与现代化改造工程，以及</w:t>
      </w:r>
      <w:r>
        <w:rPr>
          <w:rFonts w:hint="eastAsia"/>
          <w:color w:val="auto"/>
          <w:lang w:val="en-US"/>
        </w:rPr>
        <w:t>汤阴县五陵、内黄县豆公、殷都区珠泉等中型灌区续建配套与节水改造工程的前期</w:t>
      </w:r>
      <w:r>
        <w:rPr>
          <w:rFonts w:hint="eastAsia"/>
          <w:color w:val="auto"/>
        </w:rPr>
        <w:t>规划设计工作。</w:t>
      </w:r>
    </w:p>
    <w:p>
      <w:pPr>
        <w:pStyle w:val="5"/>
        <w:numPr>
          <w:ilvl w:val="0"/>
          <w:numId w:val="11"/>
        </w:numPr>
        <w:ind w:firstLine="643"/>
        <w:rPr>
          <w:color w:val="auto"/>
        </w:rPr>
      </w:pPr>
      <w:r>
        <w:rPr>
          <w:rFonts w:hint="eastAsia"/>
          <w:color w:val="auto"/>
        </w:rPr>
        <w:t>水系连通及水美乡村建设</w:t>
      </w:r>
    </w:p>
    <w:p>
      <w:pPr>
        <w:pStyle w:val="2"/>
        <w:ind w:firstLine="640"/>
        <w:rPr>
          <w:color w:val="auto"/>
        </w:rPr>
      </w:pPr>
      <w:r>
        <w:rPr>
          <w:rFonts w:hint="eastAsia"/>
          <w:color w:val="auto"/>
          <w:lang w:val="en-US"/>
        </w:rPr>
        <w:t>结合</w:t>
      </w:r>
      <w:r>
        <w:rPr>
          <w:rFonts w:hint="eastAsia"/>
          <w:color w:val="auto"/>
        </w:rPr>
        <w:t>实施乡村振兴战略的要求，立足乡村河流特点，统筹防洪安全、生态保护、村庄建设和产业发展等需要，通过清淤疏浚、岸坡整治、水系连通、水源涵养、水土保持、河</w:t>
      </w:r>
      <w:r>
        <w:rPr>
          <w:rFonts w:hint="eastAsia"/>
          <w:color w:val="auto"/>
          <w:lang w:val="en-US"/>
        </w:rPr>
        <w:t>流</w:t>
      </w:r>
      <w:r>
        <w:rPr>
          <w:rFonts w:hint="eastAsia"/>
          <w:color w:val="auto"/>
        </w:rPr>
        <w:t>管护、防污控污等综合措施，全面提高农村水系的防洪、排涝、灌溉、供水等功能，</w:t>
      </w:r>
      <w:r>
        <w:rPr>
          <w:rFonts w:hint="eastAsia"/>
          <w:color w:val="auto"/>
          <w:lang w:val="en-US"/>
        </w:rPr>
        <w:t>结合灌区现代化推进漳南渠、万金渠等干支渠道过水畅通工作，实施</w:t>
      </w:r>
      <w:r>
        <w:rPr>
          <w:rFonts w:hint="eastAsia"/>
          <w:color w:val="auto"/>
        </w:rPr>
        <w:t>林州市、汤阴县、安阳县、内黄县等水系连通及水美乡村建设，提升农村人居环境质量，增强农村群众的安全感、获得感、幸福感。</w:t>
      </w:r>
    </w:p>
    <w:p>
      <w:pPr>
        <w:pStyle w:val="8"/>
        <w:spacing w:after="40" w:line="600" w:lineRule="exact"/>
        <w:rPr>
          <w:color w:val="auto"/>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5</w:t>
      </w:r>
      <w:r>
        <w:rPr>
          <w:color w:val="auto"/>
        </w:rPr>
        <w:fldChar w:fldCharType="end"/>
      </w:r>
      <w:r>
        <w:rPr>
          <w:rFonts w:hint="eastAsia"/>
          <w:color w:val="auto"/>
        </w:rPr>
        <w:t xml:space="preserve">    </w:t>
      </w:r>
      <w:r>
        <w:rPr>
          <w:rFonts w:hint="eastAsia"/>
          <w:color w:val="auto"/>
          <w:lang w:val="en-US"/>
        </w:rPr>
        <w:t>乡村振兴水利保障</w:t>
      </w:r>
      <w:r>
        <w:rPr>
          <w:color w:val="auto"/>
        </w:rPr>
        <w:t>重点任务</w:t>
      </w:r>
    </w:p>
    <w:tbl>
      <w:tblPr>
        <w:tblStyle w:val="18"/>
        <w:tblW w:w="5000"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rPr>
                <w:rFonts w:ascii="Times New Roman" w:hAnsi="Times New Roman" w:cs="Times New Roman"/>
                <w:bCs/>
                <w:color w:val="auto"/>
                <w:sz w:val="28"/>
                <w:szCs w:val="28"/>
                <w:lang w:val="en-US"/>
              </w:rPr>
            </w:pPr>
            <w:r>
              <w:rPr>
                <w:rFonts w:hint="eastAsia" w:ascii="Times New Roman" w:hAnsi="Times New Roman" w:eastAsia="仿宋" w:cs="Times New Roman"/>
                <w:bCs/>
                <w:color w:val="auto"/>
                <w:sz w:val="28"/>
                <w:szCs w:val="28"/>
                <w:lang w:val="en-US"/>
              </w:rPr>
              <w:t>1灌区现代化建设与改造</w:t>
            </w:r>
            <w:r>
              <w:rPr>
                <w:rFonts w:ascii="Times New Roman" w:hAnsi="Times New Roman" w:eastAsia="仿宋" w:cs="Times New Roman"/>
                <w:bCs/>
                <w:color w:val="auto"/>
                <w:sz w:val="28"/>
                <w:szCs w:val="28"/>
                <w:lang w:val="en-US"/>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bCs/>
                <w:color w:val="auto"/>
                <w:sz w:val="28"/>
                <w:szCs w:val="28"/>
                <w:lang w:val="en-US"/>
              </w:rPr>
              <w:t>(1)大型灌区续建配套与现代化改造工程：</w:t>
            </w:r>
            <w:r>
              <w:rPr>
                <w:rFonts w:ascii="Times New Roman" w:hAnsi="Times New Roman" w:eastAsia="仿宋" w:cs="Times New Roman"/>
                <w:color w:val="auto"/>
                <w:sz w:val="28"/>
                <w:szCs w:val="28"/>
                <w:lang w:val="en-US"/>
              </w:rPr>
              <w:t>实施林州市红旗渠、滑县大功、渠村灌区等大型灌区续建配套与现代化改造。逐步推进漳南、殷都区跃进渠、内黄大功等大型灌区现代化改造前期规划设计工作。</w:t>
            </w:r>
          </w:p>
          <w:p>
            <w:pPr>
              <w:pStyle w:val="27"/>
              <w:spacing w:before="0" w:line="560" w:lineRule="exact"/>
              <w:ind w:left="0" w:firstLine="560" w:firstLineChars="200"/>
              <w:rPr>
                <w:rFonts w:ascii="Times New Roman" w:hAnsi="Times New Roman" w:eastAsia="仿宋" w:cs="Times New Roman"/>
                <w:bCs/>
                <w:color w:val="auto"/>
                <w:sz w:val="28"/>
                <w:szCs w:val="28"/>
                <w:lang w:val="en-US"/>
              </w:rPr>
            </w:pPr>
            <w:r>
              <w:rPr>
                <w:rFonts w:ascii="Times New Roman" w:hAnsi="Times New Roman" w:cs="Times New Roman"/>
                <w:bCs/>
                <w:color w:val="auto"/>
                <w:sz w:val="28"/>
                <w:szCs w:val="28"/>
                <w:lang w:val="en-US"/>
              </w:rPr>
              <w:t>(2)</w:t>
            </w:r>
            <w:r>
              <w:rPr>
                <w:rFonts w:ascii="Times New Roman" w:hAnsi="Times New Roman" w:eastAsia="仿宋" w:cs="Times New Roman"/>
                <w:bCs/>
                <w:color w:val="auto"/>
                <w:sz w:val="28"/>
                <w:szCs w:val="28"/>
                <w:lang w:val="en-US"/>
              </w:rPr>
              <w:t>中型灌区续建配套与节水改造工程：</w:t>
            </w:r>
            <w:r>
              <w:rPr>
                <w:rFonts w:ascii="Times New Roman" w:hAnsi="Times New Roman" w:eastAsia="仿宋" w:cs="Times New Roman"/>
                <w:color w:val="auto"/>
                <w:sz w:val="28"/>
                <w:szCs w:val="28"/>
                <w:lang w:val="en-US"/>
              </w:rPr>
              <w:t>实施汤阴县瓦岗灌区</w:t>
            </w:r>
            <w:r>
              <w:rPr>
                <w:rFonts w:hint="eastAsia" w:ascii="Times New Roman" w:hAnsi="Times New Roman" w:eastAsia="仿宋" w:cs="Times New Roman"/>
                <w:color w:val="auto"/>
                <w:sz w:val="28"/>
                <w:szCs w:val="28"/>
                <w:lang w:val="en-US"/>
              </w:rPr>
              <w:t>续建配套与</w:t>
            </w:r>
            <w:r>
              <w:rPr>
                <w:rFonts w:ascii="Times New Roman" w:hAnsi="Times New Roman" w:eastAsia="仿宋" w:cs="Times New Roman"/>
                <w:color w:val="auto"/>
                <w:sz w:val="28"/>
                <w:szCs w:val="28"/>
                <w:lang w:val="en-US"/>
              </w:rPr>
              <w:t>节水改造工程。逐步推进汤阴县五陵、内黄县豆公等灌区节水改造前期规划设计工作。</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rPr>
                <w:rFonts w:ascii="Times New Roman" w:hAnsi="Times New Roman" w:cs="Times New Roman"/>
                <w:bCs/>
                <w:color w:val="auto"/>
                <w:sz w:val="28"/>
                <w:szCs w:val="28"/>
                <w:lang w:val="en-US"/>
              </w:rPr>
            </w:pPr>
            <w:r>
              <w:rPr>
                <w:rFonts w:hint="eastAsia" w:ascii="Times New Roman" w:hAnsi="Times New Roman" w:eastAsia="仿宋" w:cs="Times New Roman"/>
                <w:bCs/>
                <w:color w:val="auto"/>
                <w:sz w:val="28"/>
                <w:szCs w:val="28"/>
                <w:lang w:val="en-US"/>
              </w:rPr>
              <w:t xml:space="preserve">2 </w:t>
            </w:r>
            <w:r>
              <w:rPr>
                <w:rFonts w:ascii="Times New Roman" w:hAnsi="Times New Roman" w:eastAsia="仿宋" w:cs="Times New Roman"/>
                <w:bCs/>
                <w:color w:val="auto"/>
                <w:sz w:val="28"/>
                <w:szCs w:val="28"/>
                <w:lang w:val="en-US"/>
              </w:rPr>
              <w:t>水系连通及水美乡村建设：</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pStyle w:val="27"/>
              <w:spacing w:before="0" w:line="560" w:lineRule="exact"/>
              <w:ind w:left="0" w:firstLine="560" w:firstLineChars="200"/>
              <w:rPr>
                <w:rFonts w:ascii="Times New Roman" w:hAnsi="Times New Roman" w:eastAsia="仿宋" w:cs="Times New Roman"/>
                <w:bCs/>
                <w:color w:val="auto"/>
                <w:sz w:val="28"/>
                <w:szCs w:val="28"/>
              </w:rPr>
            </w:pPr>
            <w:r>
              <w:rPr>
                <w:rFonts w:ascii="Times New Roman" w:hAnsi="Times New Roman" w:eastAsia="仿宋" w:cs="Times New Roman"/>
                <w:bCs/>
                <w:color w:val="auto"/>
                <w:sz w:val="28"/>
                <w:szCs w:val="28"/>
                <w:lang w:val="en-US"/>
              </w:rPr>
              <w:t>(1)安阳县中轴线水系连通工程：</w:t>
            </w:r>
            <w:r>
              <w:rPr>
                <w:rFonts w:ascii="Times New Roman" w:hAnsi="Times New Roman" w:eastAsia="仿宋" w:cs="Times New Roman"/>
                <w:color w:val="auto"/>
                <w:sz w:val="28"/>
                <w:szCs w:val="28"/>
                <w:lang w:val="en-US"/>
              </w:rPr>
              <w:t>自东湖闸上游引水，沿示范区中轴线新建渠道，连通洹河、茶店河、洪河的生态水系工程。</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000" w:type="pct"/>
          </w:tcPr>
          <w:p>
            <w:pPr>
              <w:spacing w:line="560" w:lineRule="exact"/>
              <w:ind w:firstLine="560" w:firstLineChars="200"/>
              <w:rPr>
                <w:rFonts w:ascii="Times New Roman" w:hAnsi="Times New Roman" w:cs="Times New Roman"/>
                <w:bCs/>
                <w:color w:val="auto"/>
                <w:sz w:val="28"/>
                <w:szCs w:val="28"/>
                <w:lang w:val="en-US"/>
              </w:rPr>
            </w:pPr>
            <w:r>
              <w:rPr>
                <w:rFonts w:hint="eastAsia" w:ascii="Times New Roman" w:hAnsi="Times New Roman" w:cs="Times New Roman"/>
                <w:bCs/>
                <w:color w:val="auto"/>
                <w:sz w:val="28"/>
                <w:szCs w:val="28"/>
                <w:lang w:val="en-US"/>
              </w:rPr>
              <w:t>(</w:t>
            </w:r>
            <w:r>
              <w:rPr>
                <w:rFonts w:ascii="Times New Roman" w:hAnsi="Times New Roman" w:cs="Times New Roman"/>
                <w:bCs/>
                <w:color w:val="auto"/>
                <w:sz w:val="28"/>
                <w:szCs w:val="28"/>
                <w:lang w:val="en-US"/>
              </w:rPr>
              <w:t>2)</w:t>
            </w:r>
            <w:r>
              <w:rPr>
                <w:rFonts w:ascii="Times New Roman" w:hAnsi="Times New Roman" w:eastAsia="仿宋" w:cs="Times New Roman"/>
                <w:color w:val="auto"/>
                <w:sz w:val="28"/>
                <w:szCs w:val="28"/>
                <w:lang w:val="en-US"/>
              </w:rPr>
              <w:t>内黄县流河沟及硝河水环境综合治理工程：河道清淤，景观小品、园林绿化亮化工程。</w:t>
            </w:r>
          </w:p>
          <w:p>
            <w:pPr>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cs="Times New Roman"/>
                <w:bCs/>
                <w:color w:val="auto"/>
                <w:sz w:val="28"/>
                <w:szCs w:val="28"/>
                <w:lang w:val="en-US"/>
              </w:rPr>
              <w:t>(3)</w:t>
            </w:r>
            <w:r>
              <w:rPr>
                <w:rFonts w:ascii="Times New Roman" w:hAnsi="Times New Roman" w:eastAsia="仿宋" w:cs="Times New Roman"/>
                <w:bCs/>
                <w:color w:val="auto"/>
                <w:sz w:val="28"/>
                <w:szCs w:val="28"/>
                <w:lang w:val="en-US"/>
              </w:rPr>
              <w:t>水美乡村建设：</w:t>
            </w:r>
            <w:r>
              <w:rPr>
                <w:rFonts w:ascii="Times New Roman" w:hAnsi="Times New Roman" w:eastAsia="仿宋" w:cs="Times New Roman"/>
                <w:color w:val="auto"/>
                <w:sz w:val="28"/>
                <w:szCs w:val="28"/>
                <w:lang w:val="en-US"/>
              </w:rPr>
              <w:t>加快推进林州市、汤阴县农村水系连通及水美乡村建设。</w:t>
            </w:r>
          </w:p>
        </w:tc>
      </w:tr>
    </w:tbl>
    <w:p>
      <w:pPr>
        <w:pStyle w:val="2"/>
        <w:ind w:firstLine="640"/>
        <w:rPr>
          <w:color w:val="auto"/>
        </w:rPr>
      </w:pPr>
    </w:p>
    <w:p>
      <w:pPr>
        <w:pStyle w:val="2"/>
        <w:ind w:firstLine="640"/>
        <w:rPr>
          <w:color w:val="auto"/>
        </w:rPr>
        <w:sectPr>
          <w:pgSz w:w="11910" w:h="16840"/>
          <w:pgMar w:top="1417" w:right="1587" w:bottom="1304" w:left="1587" w:header="0" w:footer="567" w:gutter="0"/>
          <w:cols w:space="720" w:num="1"/>
        </w:sectPr>
      </w:pPr>
    </w:p>
    <w:p>
      <w:pPr>
        <w:pStyle w:val="4"/>
        <w:numPr>
          <w:ilvl w:val="0"/>
          <w:numId w:val="8"/>
        </w:numPr>
        <w:rPr>
          <w:color w:val="auto"/>
        </w:rPr>
      </w:pPr>
      <w:bookmarkStart w:id="32" w:name="_Toc6407"/>
      <w:r>
        <w:rPr>
          <w:rFonts w:hint="eastAsia"/>
          <w:color w:val="auto"/>
          <w:lang w:val="en-US"/>
        </w:rPr>
        <w:t>水土保持和地下水超采治理</w:t>
      </w:r>
      <w:bookmarkEnd w:id="32"/>
    </w:p>
    <w:p>
      <w:pPr>
        <w:pStyle w:val="2"/>
        <w:ind w:firstLine="640"/>
        <w:rPr>
          <w:color w:val="auto"/>
        </w:rPr>
      </w:pPr>
      <w:r>
        <w:rPr>
          <w:color w:val="auto"/>
        </w:rPr>
        <w:t>以保障生态安全为目标，按照</w:t>
      </w:r>
      <w:r>
        <w:rPr>
          <w:rFonts w:hint="eastAsia"/>
          <w:color w:val="auto"/>
        </w:rPr>
        <w:t>“重保护、促修复”</w:t>
      </w:r>
      <w:r>
        <w:rPr>
          <w:color w:val="auto"/>
        </w:rPr>
        <w:t>的思路，坚持保护优先，自然恢复为主，持续推进水土保持生态建设，加快地下水超采综合治理，加强水源涵养区、河流源头区以及重要水源地水源涵养，提升水生态协同保护修复能力，保障水生态安全。</w:t>
      </w:r>
    </w:p>
    <w:p>
      <w:pPr>
        <w:pStyle w:val="5"/>
        <w:numPr>
          <w:ilvl w:val="0"/>
          <w:numId w:val="12"/>
        </w:numPr>
        <w:ind w:firstLine="643"/>
        <w:rPr>
          <w:color w:val="auto"/>
        </w:rPr>
      </w:pPr>
      <w:r>
        <w:rPr>
          <w:color w:val="auto"/>
        </w:rPr>
        <w:t>水土保持生态建设</w:t>
      </w:r>
    </w:p>
    <w:p>
      <w:pPr>
        <w:pStyle w:val="2"/>
        <w:ind w:firstLine="640"/>
        <w:rPr>
          <w:color w:val="auto"/>
        </w:rPr>
      </w:pPr>
      <w:r>
        <w:rPr>
          <w:color w:val="auto"/>
        </w:rPr>
        <w:t>坚持预防为主、</w:t>
      </w:r>
      <w:r>
        <w:rPr>
          <w:rFonts w:hint="eastAsia"/>
          <w:color w:val="auto"/>
          <w:lang w:val="en-US"/>
        </w:rPr>
        <w:t>防治结合</w:t>
      </w:r>
      <w:r>
        <w:rPr>
          <w:color w:val="auto"/>
        </w:rPr>
        <w:t>，</w:t>
      </w:r>
      <w:r>
        <w:rPr>
          <w:rFonts w:hint="eastAsia"/>
          <w:color w:val="auto"/>
          <w:lang w:val="en-US"/>
        </w:rPr>
        <w:t>科学推进水土流失综合治理。以西部山丘区、东部平原风沙区、水源周边等区域为</w:t>
      </w:r>
      <w:r>
        <w:rPr>
          <w:color w:val="auto"/>
        </w:rPr>
        <w:t>重点</w:t>
      </w:r>
      <w:r>
        <w:rPr>
          <w:rFonts w:hint="eastAsia"/>
          <w:color w:val="auto"/>
        </w:rPr>
        <w:t>，</w:t>
      </w:r>
      <w:r>
        <w:rPr>
          <w:rFonts w:hint="eastAsia"/>
          <w:color w:val="auto"/>
          <w:lang w:val="en-US"/>
        </w:rPr>
        <w:t>统筹推进</w:t>
      </w:r>
      <w:r>
        <w:rPr>
          <w:rFonts w:hint="eastAsia"/>
          <w:color w:val="auto"/>
        </w:rPr>
        <w:t>山水林田湖草沙</w:t>
      </w:r>
      <w:r>
        <w:rPr>
          <w:rFonts w:hint="eastAsia"/>
          <w:color w:val="auto"/>
          <w:lang w:val="en-US"/>
        </w:rPr>
        <w:t>一体化保护修复</w:t>
      </w:r>
      <w:r>
        <w:rPr>
          <w:rFonts w:hint="eastAsia"/>
          <w:color w:val="auto"/>
        </w:rPr>
        <w:t>，</w:t>
      </w:r>
      <w:r>
        <w:rPr>
          <w:rFonts w:hint="eastAsia"/>
          <w:color w:val="auto"/>
          <w:lang w:val="en-US"/>
        </w:rPr>
        <w:t>坚持因地制宜，</w:t>
      </w:r>
      <w:r>
        <w:rPr>
          <w:color w:val="auto"/>
        </w:rPr>
        <w:t>以加大</w:t>
      </w:r>
      <w:r>
        <w:rPr>
          <w:rFonts w:hint="eastAsia"/>
          <w:color w:val="auto"/>
        </w:rPr>
        <w:t>生态自我修复</w:t>
      </w:r>
      <w:r>
        <w:rPr>
          <w:color w:val="auto"/>
        </w:rPr>
        <w:t>为主</w:t>
      </w:r>
      <w:r>
        <w:rPr>
          <w:rFonts w:hint="eastAsia"/>
          <w:color w:val="auto"/>
        </w:rPr>
        <w:t>，</w:t>
      </w:r>
      <w:r>
        <w:rPr>
          <w:rFonts w:hint="eastAsia"/>
          <w:color w:val="auto"/>
          <w:lang w:val="en-US"/>
        </w:rPr>
        <w:t>加强封育保护</w:t>
      </w:r>
      <w:r>
        <w:rPr>
          <w:rFonts w:hint="eastAsia"/>
          <w:color w:val="auto"/>
        </w:rPr>
        <w:t>，</w:t>
      </w:r>
      <w:r>
        <w:rPr>
          <w:color w:val="auto"/>
        </w:rPr>
        <w:t>营造水源涵养林和水土保持林</w:t>
      </w:r>
      <w:r>
        <w:rPr>
          <w:rFonts w:hint="eastAsia"/>
          <w:color w:val="auto"/>
        </w:rPr>
        <w:t>，</w:t>
      </w:r>
      <w:r>
        <w:rPr>
          <w:color w:val="auto"/>
        </w:rPr>
        <w:t>增强水源涵养能力</w:t>
      </w:r>
      <w:r>
        <w:rPr>
          <w:rFonts w:hint="eastAsia"/>
          <w:color w:val="auto"/>
          <w:lang w:val="en-US"/>
        </w:rPr>
        <w:t>，</w:t>
      </w:r>
      <w:r>
        <w:rPr>
          <w:color w:val="auto"/>
        </w:rPr>
        <w:t>提高水土保持率。结合</w:t>
      </w:r>
      <w:r>
        <w:rPr>
          <w:rFonts w:hint="eastAsia"/>
          <w:color w:val="auto"/>
          <w:lang w:val="en-US"/>
        </w:rPr>
        <w:t>我市</w:t>
      </w:r>
      <w:r>
        <w:rPr>
          <w:color w:val="auto"/>
        </w:rPr>
        <w:t>实际情况，将水土保持生态建设与乡村振兴结合，开展重点区域水土流失综合治理，加强</w:t>
      </w:r>
      <w:r>
        <w:rPr>
          <w:rFonts w:hint="eastAsia"/>
          <w:color w:val="auto"/>
          <w:lang w:val="en-US"/>
        </w:rPr>
        <w:t>老旧梯田改造提升</w:t>
      </w:r>
      <w:r>
        <w:rPr>
          <w:color w:val="auto"/>
        </w:rPr>
        <w:t>，推进</w:t>
      </w:r>
      <w:r>
        <w:rPr>
          <w:rFonts w:hint="eastAsia"/>
          <w:color w:val="auto"/>
          <w:lang w:val="en-US"/>
        </w:rPr>
        <w:t>生态清洁</w:t>
      </w:r>
      <w:r>
        <w:rPr>
          <w:color w:val="auto"/>
        </w:rPr>
        <w:t>小流域</w:t>
      </w:r>
      <w:r>
        <w:rPr>
          <w:rFonts w:hint="eastAsia"/>
          <w:color w:val="auto"/>
          <w:lang w:val="en-US"/>
        </w:rPr>
        <w:t>建设</w:t>
      </w:r>
      <w:r>
        <w:rPr>
          <w:color w:val="auto"/>
        </w:rPr>
        <w:t>。</w:t>
      </w:r>
      <w:r>
        <w:rPr>
          <w:rFonts w:hint="eastAsia"/>
          <w:color w:val="auto"/>
        </w:rPr>
        <w:t>积极创建水土保持生态文明工程，加强生产建设项目水土保持监管。</w:t>
      </w:r>
    </w:p>
    <w:p>
      <w:pPr>
        <w:pStyle w:val="5"/>
        <w:numPr>
          <w:ilvl w:val="0"/>
          <w:numId w:val="12"/>
        </w:numPr>
        <w:ind w:firstLine="643"/>
        <w:rPr>
          <w:color w:val="auto"/>
        </w:rPr>
      </w:pPr>
      <w:r>
        <w:rPr>
          <w:color w:val="auto"/>
        </w:rPr>
        <w:t>地下水超采区综合治理</w:t>
      </w:r>
    </w:p>
    <w:p>
      <w:pPr>
        <w:pStyle w:val="2"/>
        <w:ind w:firstLine="640"/>
        <w:rPr>
          <w:color w:val="auto"/>
        </w:rPr>
      </w:pPr>
      <w:r>
        <w:rPr>
          <w:color w:val="auto"/>
        </w:rPr>
        <w:t>按照近远结合、综合施策、突出重点的原则，</w:t>
      </w:r>
      <w:r>
        <w:rPr>
          <w:rFonts w:hint="eastAsia"/>
          <w:color w:val="auto"/>
          <w:lang w:val="en-US"/>
        </w:rPr>
        <w:t>在确定地下水取用水指标基础上，通过加大节水力度，压减地下水开采量和多渠道增加水源补给、用好地表水、增加外调水等逐步置换地下水源的“一减一增”双向措施，持续实施地下水综合治理，加快推进安阳县、滑县、内黄县、汤阴县等重点区域地下水超采综合治理。</w:t>
      </w:r>
    </w:p>
    <w:p>
      <w:pPr>
        <w:pStyle w:val="2"/>
        <w:ind w:firstLine="640"/>
        <w:rPr>
          <w:color w:val="auto"/>
        </w:rPr>
      </w:pPr>
      <w:r>
        <w:rPr>
          <w:rFonts w:hint="eastAsia"/>
          <w:color w:val="auto"/>
        </w:rPr>
        <w:t>各县（市、区）政府作为地下水超采治理的责任主体，要结合实际研究制定地下水超采综合治理工作实施方案，细化年度目标、任务、措施和责任清单，通过严格地下水开发利用总量控制，制定地下水井封闭计划，加大水源置换力度，推广先进的农业节水技术，科学涵养地下水，切实减少地下水开采量。水利、住房城乡建设、农业农村等部门要分头推进农村集中供水水源置换、城镇公共供水地下水水源置换、农田灌溉地下水超采治理等重点工作，</w:t>
      </w:r>
      <w:r>
        <w:rPr>
          <w:color w:val="auto"/>
        </w:rPr>
        <w:t>逐步实现地下水采补平衡。</w:t>
      </w:r>
    </w:p>
    <w:p>
      <w:pPr>
        <w:pStyle w:val="8"/>
        <w:spacing w:after="40" w:line="600" w:lineRule="exact"/>
        <w:rPr>
          <w:color w:val="auto"/>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6</w:t>
      </w:r>
      <w:r>
        <w:rPr>
          <w:color w:val="auto"/>
        </w:rPr>
        <w:fldChar w:fldCharType="end"/>
      </w:r>
      <w:r>
        <w:rPr>
          <w:rFonts w:hint="eastAsia"/>
          <w:color w:val="auto"/>
        </w:rPr>
        <w:t xml:space="preserve">    </w:t>
      </w:r>
      <w:r>
        <w:rPr>
          <w:rFonts w:hint="eastAsia"/>
          <w:color w:val="auto"/>
          <w:lang w:val="en-US"/>
        </w:rPr>
        <w:t>水土保持和地下水超采治理</w:t>
      </w:r>
      <w:r>
        <w:rPr>
          <w:color w:val="auto"/>
        </w:rPr>
        <w:t>重点任务</w:t>
      </w:r>
    </w:p>
    <w:tbl>
      <w:tblPr>
        <w:tblStyle w:val="18"/>
        <w:tblW w:w="0" w:type="auto"/>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846" w:type="dxa"/>
          </w:tcPr>
          <w:p>
            <w:pPr>
              <w:pStyle w:val="27"/>
              <w:spacing w:before="0" w:line="560" w:lineRule="exact"/>
              <w:ind w:left="0"/>
              <w:rPr>
                <w:rFonts w:ascii="Times New Roman" w:hAnsi="Times New Roman" w:eastAsia="仿宋" w:cs="Times New Roman"/>
                <w:color w:val="auto"/>
                <w:sz w:val="28"/>
                <w:szCs w:val="36"/>
              </w:rPr>
            </w:pPr>
            <w:r>
              <w:rPr>
                <w:rFonts w:hint="eastAsia" w:ascii="Times New Roman" w:hAnsi="Times New Roman" w:eastAsia="仿宋" w:cs="Times New Roman"/>
                <w:bCs/>
                <w:color w:val="auto"/>
                <w:sz w:val="28"/>
                <w:szCs w:val="36"/>
                <w:lang w:val="en-US"/>
              </w:rPr>
              <w:t xml:space="preserve">1 </w:t>
            </w:r>
            <w:r>
              <w:rPr>
                <w:rFonts w:ascii="Times New Roman" w:hAnsi="Times New Roman" w:eastAsia="仿宋" w:cs="Times New Roman"/>
                <w:bCs/>
                <w:color w:val="auto"/>
                <w:sz w:val="28"/>
                <w:szCs w:val="36"/>
                <w:lang w:val="en-US"/>
              </w:rPr>
              <w:t>水土保持生态建设</w:t>
            </w:r>
            <w:r>
              <w:rPr>
                <w:rFonts w:ascii="Times New Roman" w:hAnsi="Times New Roman" w:eastAsia="仿宋" w:cs="Times New Roman"/>
                <w:bCs/>
                <w:color w:val="auto"/>
                <w:sz w:val="28"/>
                <w:szCs w:val="36"/>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846" w:type="dxa"/>
          </w:tcPr>
          <w:p>
            <w:pPr>
              <w:pStyle w:val="27"/>
              <w:spacing w:before="0" w:line="560" w:lineRule="exact"/>
              <w:ind w:left="0" w:firstLine="560" w:firstLineChars="200"/>
              <w:rPr>
                <w:rFonts w:ascii="Times New Roman" w:hAnsi="Times New Roman" w:eastAsia="仿宋" w:cs="Times New Roman"/>
                <w:color w:val="auto"/>
                <w:sz w:val="28"/>
                <w:szCs w:val="36"/>
              </w:rPr>
            </w:pPr>
            <w:r>
              <w:rPr>
                <w:rFonts w:hint="eastAsia" w:ascii="Times New Roman" w:hAnsi="Times New Roman" w:eastAsia="仿宋" w:cs="Times New Roman"/>
                <w:color w:val="auto"/>
                <w:sz w:val="28"/>
                <w:szCs w:val="36"/>
                <w:lang w:val="en-US"/>
              </w:rPr>
              <w:t>全市</w:t>
            </w:r>
            <w:r>
              <w:rPr>
                <w:rFonts w:ascii="Times New Roman" w:hAnsi="Times New Roman" w:eastAsia="仿宋" w:cs="Times New Roman"/>
                <w:color w:val="auto"/>
                <w:sz w:val="28"/>
                <w:szCs w:val="36"/>
                <w:lang w:val="en-US"/>
              </w:rPr>
              <w:t>新增治理水土流失面积</w:t>
            </w:r>
            <w:r>
              <w:rPr>
                <w:rFonts w:hint="eastAsia" w:ascii="Times New Roman" w:hAnsi="Times New Roman" w:eastAsia="仿宋" w:cs="Times New Roman"/>
                <w:color w:val="auto"/>
                <w:sz w:val="28"/>
                <w:szCs w:val="36"/>
                <w:lang w:val="en-US"/>
              </w:rPr>
              <w:t>25</w:t>
            </w:r>
            <w:r>
              <w:rPr>
                <w:rFonts w:ascii="Times New Roman" w:hAnsi="Times New Roman" w:eastAsia="仿宋" w:cs="Times New Roman"/>
                <w:color w:val="auto"/>
                <w:sz w:val="28"/>
                <w:szCs w:val="36"/>
                <w:lang w:val="en-US"/>
              </w:rPr>
              <w:t>0平方公里，主要涉及林州市、殷都区、</w:t>
            </w:r>
            <w:r>
              <w:rPr>
                <w:rFonts w:hint="eastAsia" w:ascii="Times New Roman" w:hAnsi="Times New Roman" w:eastAsia="仿宋" w:cs="Times New Roman"/>
                <w:color w:val="auto"/>
                <w:sz w:val="28"/>
                <w:szCs w:val="36"/>
                <w:lang w:val="en-US"/>
              </w:rPr>
              <w:t>龙安区、</w:t>
            </w:r>
            <w:r>
              <w:rPr>
                <w:rFonts w:ascii="Times New Roman" w:hAnsi="Times New Roman" w:eastAsia="仿宋" w:cs="Times New Roman"/>
                <w:color w:val="auto"/>
                <w:sz w:val="28"/>
                <w:szCs w:val="36"/>
                <w:lang w:val="en-US"/>
              </w:rPr>
              <w:t>汤阴县</w:t>
            </w:r>
            <w:r>
              <w:rPr>
                <w:rFonts w:hint="eastAsia" w:ascii="Times New Roman" w:hAnsi="Times New Roman" w:eastAsia="仿宋" w:cs="Times New Roman"/>
                <w:color w:val="auto"/>
                <w:sz w:val="28"/>
                <w:szCs w:val="36"/>
                <w:lang w:val="en-US"/>
              </w:rPr>
              <w:t>、滑县、内黄县</w:t>
            </w:r>
            <w:r>
              <w:rPr>
                <w:rFonts w:ascii="Times New Roman" w:hAnsi="Times New Roman" w:eastAsia="仿宋" w:cs="Times New Roman"/>
                <w:color w:val="auto"/>
                <w:sz w:val="28"/>
                <w:szCs w:val="36"/>
                <w:lang w:val="en-US"/>
              </w:rPr>
              <w:t>等，推进水土保持监测站点改造提升。</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846" w:type="dxa"/>
          </w:tcPr>
          <w:p>
            <w:pPr>
              <w:pStyle w:val="27"/>
              <w:spacing w:before="0" w:line="560" w:lineRule="exact"/>
              <w:ind w:left="0"/>
              <w:rPr>
                <w:rFonts w:ascii="Times New Roman" w:hAnsi="Times New Roman" w:eastAsia="仿宋" w:cs="Times New Roman"/>
                <w:bCs/>
                <w:color w:val="auto"/>
                <w:sz w:val="28"/>
                <w:szCs w:val="36"/>
                <w:lang w:val="en-US"/>
              </w:rPr>
            </w:pPr>
            <w:r>
              <w:rPr>
                <w:rFonts w:hint="eastAsia" w:ascii="Times New Roman" w:hAnsi="Times New Roman" w:eastAsia="仿宋" w:cs="Times New Roman"/>
                <w:bCs/>
                <w:color w:val="auto"/>
                <w:sz w:val="28"/>
                <w:szCs w:val="36"/>
                <w:lang w:val="en-US"/>
              </w:rPr>
              <w:t xml:space="preserve">2 </w:t>
            </w:r>
            <w:r>
              <w:rPr>
                <w:rFonts w:ascii="Times New Roman" w:hAnsi="Times New Roman" w:eastAsia="仿宋" w:cs="Times New Roman"/>
                <w:bCs/>
                <w:color w:val="auto"/>
                <w:sz w:val="28"/>
                <w:szCs w:val="36"/>
                <w:lang w:val="en-US"/>
              </w:rPr>
              <w:t>河湖生态保护：</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846" w:type="dxa"/>
          </w:tcPr>
          <w:p>
            <w:pPr>
              <w:pStyle w:val="27"/>
              <w:spacing w:before="0" w:line="560" w:lineRule="exact"/>
              <w:ind w:left="0" w:firstLine="560" w:firstLineChars="200"/>
              <w:rPr>
                <w:rFonts w:ascii="Times New Roman" w:hAnsi="Times New Roman" w:eastAsia="仿宋" w:cs="Times New Roman"/>
                <w:bCs/>
                <w:color w:val="auto"/>
                <w:sz w:val="28"/>
                <w:szCs w:val="36"/>
                <w:lang w:val="en-US"/>
              </w:rPr>
            </w:pPr>
            <w:r>
              <w:rPr>
                <w:rFonts w:ascii="Times New Roman" w:hAnsi="Times New Roman" w:cs="Times New Roman"/>
                <w:bCs/>
                <w:color w:val="auto"/>
                <w:sz w:val="28"/>
                <w:szCs w:val="36"/>
                <w:lang w:val="en-US"/>
              </w:rPr>
              <w:t>(1)</w:t>
            </w:r>
            <w:r>
              <w:rPr>
                <w:rFonts w:ascii="Times New Roman" w:hAnsi="Times New Roman" w:eastAsia="仿宋" w:cs="Times New Roman"/>
                <w:bCs/>
                <w:color w:val="auto"/>
                <w:sz w:val="28"/>
                <w:szCs w:val="36"/>
                <w:lang w:val="en-US"/>
              </w:rPr>
              <w:t>重点河道生态蓄水工程：</w:t>
            </w:r>
            <w:r>
              <w:rPr>
                <w:rFonts w:ascii="Times New Roman" w:hAnsi="Times New Roman" w:eastAsia="仿宋" w:cs="Times New Roman"/>
                <w:color w:val="auto"/>
                <w:sz w:val="28"/>
                <w:szCs w:val="36"/>
                <w:lang w:val="en-US"/>
              </w:rPr>
              <w:t>加快推进实施洹河蓄水工程，洪河蓄水工程等生态保护工程，新建橡胶坝等涉水建筑物，改善局部生态环境，提升水质，补给地下水，修复河道生态多样性。</w:t>
            </w:r>
          </w:p>
          <w:p>
            <w:pPr>
              <w:pStyle w:val="27"/>
              <w:spacing w:before="0" w:line="560" w:lineRule="exact"/>
              <w:ind w:left="0" w:firstLine="560" w:firstLineChars="200"/>
              <w:rPr>
                <w:rFonts w:ascii="Times New Roman" w:hAnsi="Times New Roman" w:eastAsia="仿宋" w:cs="Times New Roman"/>
                <w:bCs/>
                <w:color w:val="auto"/>
                <w:sz w:val="28"/>
                <w:szCs w:val="36"/>
                <w:lang w:val="en-US"/>
              </w:rPr>
            </w:pPr>
            <w:r>
              <w:rPr>
                <w:rFonts w:ascii="Times New Roman" w:hAnsi="Times New Roman" w:cs="Times New Roman"/>
                <w:bCs/>
                <w:color w:val="auto"/>
                <w:sz w:val="28"/>
                <w:szCs w:val="36"/>
                <w:lang w:val="en-US"/>
              </w:rPr>
              <w:t>(2)</w:t>
            </w:r>
            <w:r>
              <w:rPr>
                <w:rFonts w:ascii="Times New Roman" w:hAnsi="Times New Roman" w:eastAsia="仿宋" w:cs="Times New Roman"/>
                <w:bCs/>
                <w:color w:val="auto"/>
                <w:sz w:val="28"/>
                <w:szCs w:val="36"/>
                <w:lang w:val="en-US"/>
              </w:rPr>
              <w:t>生态补水：</w:t>
            </w:r>
            <w:r>
              <w:rPr>
                <w:rFonts w:ascii="Times New Roman" w:hAnsi="Times New Roman" w:eastAsia="仿宋" w:cs="Times New Roman"/>
                <w:color w:val="auto"/>
                <w:sz w:val="28"/>
                <w:szCs w:val="36"/>
                <w:lang w:val="en-US"/>
              </w:rPr>
              <w:t>通过</w:t>
            </w:r>
            <w:r>
              <w:rPr>
                <w:rFonts w:hint="eastAsia" w:ascii="Times New Roman" w:hAnsi="Times New Roman" w:eastAsia="仿宋" w:cs="Times New Roman"/>
                <w:color w:val="auto"/>
                <w:sz w:val="28"/>
                <w:szCs w:val="36"/>
                <w:lang w:val="en-US"/>
              </w:rPr>
              <w:t>岳城水库、彰武水库、</w:t>
            </w:r>
            <w:r>
              <w:rPr>
                <w:rFonts w:ascii="Times New Roman" w:hAnsi="Times New Roman" w:eastAsia="仿宋" w:cs="Times New Roman"/>
                <w:color w:val="auto"/>
                <w:sz w:val="28"/>
                <w:szCs w:val="36"/>
                <w:lang w:val="en-US"/>
              </w:rPr>
              <w:t>南水北调总干渠分水口门或退水闸，相机对洹河、汤河进行生态补水。</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846" w:type="dxa"/>
          </w:tcPr>
          <w:p>
            <w:pPr>
              <w:pStyle w:val="27"/>
              <w:spacing w:before="0" w:line="560" w:lineRule="exact"/>
              <w:ind w:left="0"/>
              <w:rPr>
                <w:rFonts w:ascii="Times New Roman" w:hAnsi="Times New Roman" w:eastAsia="仿宋" w:cs="Times New Roman"/>
                <w:bCs/>
                <w:color w:val="auto"/>
                <w:sz w:val="28"/>
                <w:szCs w:val="36"/>
                <w:lang w:val="en-US"/>
              </w:rPr>
            </w:pPr>
            <w:r>
              <w:rPr>
                <w:rFonts w:hint="eastAsia" w:ascii="Times New Roman" w:hAnsi="Times New Roman" w:eastAsia="仿宋" w:cs="Times New Roman"/>
                <w:bCs/>
                <w:color w:val="auto"/>
                <w:sz w:val="28"/>
                <w:szCs w:val="36"/>
                <w:lang w:val="en-US"/>
              </w:rPr>
              <w:t xml:space="preserve">3 </w:t>
            </w:r>
            <w:r>
              <w:rPr>
                <w:rFonts w:ascii="Times New Roman" w:hAnsi="Times New Roman" w:eastAsia="仿宋" w:cs="Times New Roman"/>
                <w:bCs/>
                <w:color w:val="auto"/>
                <w:sz w:val="28"/>
                <w:szCs w:val="36"/>
                <w:lang w:val="en-US"/>
              </w:rPr>
              <w:t>地下水超采区综合治理：</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9846" w:type="dxa"/>
          </w:tcPr>
          <w:p>
            <w:pPr>
              <w:pStyle w:val="27"/>
              <w:spacing w:before="0" w:line="560" w:lineRule="exact"/>
              <w:ind w:left="0" w:firstLine="560" w:firstLineChars="200"/>
              <w:rPr>
                <w:rFonts w:ascii="Times New Roman" w:hAnsi="Times New Roman" w:eastAsia="仿宋" w:cs="Times New Roman"/>
                <w:bCs/>
                <w:color w:val="auto"/>
                <w:sz w:val="28"/>
                <w:szCs w:val="36"/>
                <w:lang w:val="en-US"/>
              </w:rPr>
            </w:pPr>
            <w:r>
              <w:rPr>
                <w:rFonts w:ascii="Times New Roman" w:hAnsi="Times New Roman" w:eastAsia="仿宋" w:cs="Times New Roman"/>
                <w:color w:val="auto"/>
                <w:sz w:val="28"/>
                <w:szCs w:val="36"/>
                <w:lang w:val="en-US"/>
              </w:rPr>
              <w:t>结合城乡供水一体化</w:t>
            </w:r>
            <w:r>
              <w:rPr>
                <w:rFonts w:hint="eastAsia" w:ascii="Times New Roman" w:hAnsi="Times New Roman" w:eastAsia="仿宋" w:cs="Times New Roman"/>
                <w:color w:val="auto"/>
                <w:sz w:val="28"/>
                <w:szCs w:val="36"/>
                <w:lang w:val="en-US"/>
              </w:rPr>
              <w:t>等工程</w:t>
            </w:r>
            <w:r>
              <w:rPr>
                <w:rFonts w:ascii="Times New Roman" w:hAnsi="Times New Roman" w:eastAsia="仿宋" w:cs="Times New Roman"/>
                <w:color w:val="auto"/>
                <w:sz w:val="28"/>
                <w:szCs w:val="36"/>
                <w:lang w:val="en-US"/>
              </w:rPr>
              <w:t>，推进</w:t>
            </w:r>
            <w:r>
              <w:rPr>
                <w:rFonts w:hint="eastAsia" w:ascii="Times New Roman" w:hAnsi="Times New Roman" w:eastAsia="仿宋" w:cs="Times New Roman"/>
                <w:color w:val="auto"/>
                <w:sz w:val="28"/>
                <w:szCs w:val="36"/>
                <w:lang w:val="en-US"/>
              </w:rPr>
              <w:t>林州市、安阳县、滑县、内黄县、汤阴县、殷都区、龙安区等重点地区</w:t>
            </w:r>
            <w:r>
              <w:rPr>
                <w:rFonts w:ascii="Times New Roman" w:hAnsi="Times New Roman" w:eastAsia="仿宋" w:cs="Times New Roman"/>
                <w:color w:val="auto"/>
                <w:sz w:val="28"/>
                <w:szCs w:val="36"/>
                <w:lang w:val="en-US"/>
              </w:rPr>
              <w:t>地下水超采综合治理。</w:t>
            </w:r>
          </w:p>
        </w:tc>
      </w:tr>
    </w:tbl>
    <w:p>
      <w:pPr>
        <w:rPr>
          <w:color w:val="auto"/>
        </w:rPr>
      </w:pPr>
    </w:p>
    <w:p>
      <w:pPr>
        <w:jc w:val="center"/>
        <w:rPr>
          <w:color w:val="auto"/>
          <w:sz w:val="24"/>
        </w:rPr>
        <w:sectPr>
          <w:pgSz w:w="11910" w:h="16840"/>
          <w:pgMar w:top="1417" w:right="1587" w:bottom="1304" w:left="1587" w:header="0" w:footer="567" w:gutter="0"/>
          <w:cols w:space="720" w:num="1"/>
        </w:sectPr>
      </w:pPr>
    </w:p>
    <w:p>
      <w:pPr>
        <w:pStyle w:val="4"/>
        <w:numPr>
          <w:ilvl w:val="0"/>
          <w:numId w:val="8"/>
        </w:numPr>
        <w:rPr>
          <w:color w:val="auto"/>
        </w:rPr>
      </w:pPr>
      <w:bookmarkStart w:id="33" w:name="_Toc15211"/>
      <w:r>
        <w:rPr>
          <w:color w:val="auto"/>
        </w:rPr>
        <w:t>智慧水利建设</w:t>
      </w:r>
      <w:bookmarkEnd w:id="33"/>
    </w:p>
    <w:p>
      <w:pPr>
        <w:pStyle w:val="2"/>
        <w:ind w:firstLine="640"/>
        <w:rPr>
          <w:color w:val="auto"/>
        </w:rPr>
      </w:pPr>
      <w:r>
        <w:rPr>
          <w:rFonts w:hint="eastAsia"/>
          <w:color w:val="auto"/>
        </w:rPr>
        <w:t>按照“需求牵引、应用至上、数字赋能、提升能力”要求，以数字化、网络化、智能化为主线，加强监测感知能力建设，构建数字化场景，开展智慧化模拟，支撑精准化决策，加快构建智慧水利体系。</w:t>
      </w:r>
    </w:p>
    <w:p>
      <w:pPr>
        <w:pStyle w:val="2"/>
        <w:ind w:firstLine="602"/>
        <w:rPr>
          <w:color w:val="auto"/>
        </w:rPr>
      </w:pPr>
      <w:r>
        <w:rPr>
          <w:rFonts w:hint="eastAsia"/>
          <w:color w:val="auto"/>
          <w:spacing w:val="-19"/>
          <w:lang w:val="en-US"/>
        </w:rPr>
        <w:t>依托安阳市一体化城市数据中台，建设智慧水利应用平台，建设内容包括：水利监控体系、水利综合数据库、水利地理信息管理系统、水利综合治理管理系统等。</w:t>
      </w:r>
      <w:r>
        <w:rPr>
          <w:rFonts w:hint="eastAsia"/>
          <w:color w:val="auto"/>
          <w:spacing w:val="-14"/>
          <w:lang w:val="en-US"/>
        </w:rPr>
        <w:t>完善</w:t>
      </w:r>
      <w:r>
        <w:rPr>
          <w:color w:val="auto"/>
          <w:spacing w:val="-14"/>
        </w:rPr>
        <w:t>县</w:t>
      </w:r>
      <w:r>
        <w:rPr>
          <w:rFonts w:hint="eastAsia"/>
          <w:color w:val="auto"/>
          <w:spacing w:val="-14"/>
          <w:lang w:val="en-US"/>
        </w:rPr>
        <w:t>级</w:t>
      </w:r>
      <w:r>
        <w:rPr>
          <w:color w:val="auto"/>
          <w:spacing w:val="-14"/>
        </w:rPr>
        <w:t>监测预警平台及监测预</w:t>
      </w:r>
      <w:r>
        <w:rPr>
          <w:color w:val="auto"/>
        </w:rPr>
        <w:t>警信息社会化发布机制，进一步扩大预</w:t>
      </w:r>
      <w:r>
        <w:rPr>
          <w:color w:val="auto"/>
          <w:spacing w:val="-16"/>
        </w:rPr>
        <w:t>警范围，提升监测预警能力。</w:t>
      </w:r>
      <w:r>
        <w:rPr>
          <w:color w:val="auto"/>
          <w:spacing w:val="-23"/>
        </w:rPr>
        <w:t>推进涵盖水灾害、水资源、</w:t>
      </w:r>
      <w:r>
        <w:rPr>
          <w:color w:val="auto"/>
          <w:spacing w:val="-21"/>
        </w:rPr>
        <w:t>水生态</w:t>
      </w:r>
      <w:r>
        <w:rPr>
          <w:rFonts w:hint="eastAsia"/>
          <w:color w:val="auto"/>
          <w:spacing w:val="-21"/>
        </w:rPr>
        <w:t>、</w:t>
      </w:r>
      <w:r>
        <w:rPr>
          <w:color w:val="auto"/>
          <w:spacing w:val="-21"/>
        </w:rPr>
        <w:t>水环境、水工程、农村水利、水利监督、</w:t>
      </w:r>
      <w:r>
        <w:rPr>
          <w:rFonts w:hint="eastAsia"/>
          <w:color w:val="auto"/>
          <w:spacing w:val="-21"/>
          <w:lang w:val="en-US"/>
        </w:rPr>
        <w:t>移民监管、</w:t>
      </w:r>
      <w:r>
        <w:rPr>
          <w:color w:val="auto"/>
          <w:spacing w:val="-21"/>
        </w:rPr>
        <w:t>水利政</w:t>
      </w:r>
      <w:r>
        <w:rPr>
          <w:color w:val="auto"/>
        </w:rPr>
        <w:t>务</w:t>
      </w:r>
      <w:r>
        <w:rPr>
          <w:rFonts w:hint="eastAsia"/>
          <w:color w:val="auto"/>
          <w:lang w:val="en-US"/>
        </w:rPr>
        <w:t>和</w:t>
      </w:r>
      <w:r>
        <w:rPr>
          <w:color w:val="auto"/>
        </w:rPr>
        <w:t>综合决策</w:t>
      </w:r>
      <w:r>
        <w:rPr>
          <w:rFonts w:hint="eastAsia"/>
          <w:color w:val="auto"/>
          <w:lang w:val="en-US"/>
        </w:rPr>
        <w:t>的</w:t>
      </w:r>
      <w:r>
        <w:rPr>
          <w:color w:val="auto"/>
        </w:rPr>
        <w:t>智能</w:t>
      </w:r>
      <w:r>
        <w:rPr>
          <w:rFonts w:hint="eastAsia"/>
          <w:color w:val="auto"/>
          <w:lang w:val="en-US"/>
        </w:rPr>
        <w:t>协同</w:t>
      </w:r>
      <w:r>
        <w:rPr>
          <w:color w:val="auto"/>
        </w:rPr>
        <w:t>应用，完善水利网信安全防护体系，建立切实可行的安全运维和标准规范保障体系。</w:t>
      </w:r>
    </w:p>
    <w:p>
      <w:pPr>
        <w:pStyle w:val="5"/>
        <w:numPr>
          <w:ilvl w:val="0"/>
          <w:numId w:val="13"/>
        </w:numPr>
        <w:ind w:firstLine="643"/>
        <w:rPr>
          <w:color w:val="auto"/>
        </w:rPr>
      </w:pPr>
      <w:r>
        <w:rPr>
          <w:color w:val="auto"/>
        </w:rPr>
        <w:t>水利感知传输网络建设</w:t>
      </w:r>
    </w:p>
    <w:p>
      <w:pPr>
        <w:pStyle w:val="2"/>
        <w:ind w:firstLine="644"/>
        <w:rPr>
          <w:color w:val="auto"/>
        </w:rPr>
      </w:pPr>
      <w:r>
        <w:rPr>
          <w:color w:val="auto"/>
          <w:spacing w:val="2"/>
        </w:rPr>
        <w:t>加强监测感知网络建设。加强视频监测感知等现代化技术应</w:t>
      </w:r>
      <w:r>
        <w:rPr>
          <w:color w:val="auto"/>
        </w:rPr>
        <w:t>用，推进雨情、</w:t>
      </w:r>
      <w:r>
        <w:rPr>
          <w:color w:val="auto"/>
          <w:spacing w:val="3"/>
        </w:rPr>
        <w:t>水情</w:t>
      </w:r>
      <w:r>
        <w:rPr>
          <w:color w:val="auto"/>
        </w:rPr>
        <w:t>、工情、土壤墒情、水质、水土流失</w:t>
      </w:r>
      <w:r>
        <w:rPr>
          <w:rFonts w:hint="eastAsia"/>
          <w:color w:val="auto"/>
        </w:rPr>
        <w:t>、地质灾害</w:t>
      </w:r>
      <w:r>
        <w:rPr>
          <w:color w:val="auto"/>
        </w:rPr>
        <w:t>等监</w:t>
      </w:r>
      <w:r>
        <w:rPr>
          <w:color w:val="auto"/>
          <w:spacing w:val="-15"/>
        </w:rPr>
        <w:t>测站点建设，完善监测网络布局，不断提升江河湖泊、地下水、水</w:t>
      </w:r>
      <w:r>
        <w:rPr>
          <w:color w:val="auto"/>
          <w:spacing w:val="-17"/>
        </w:rPr>
        <w:t>利工程、水利管理活动和水文、水资源、水环境、水生态、洪涝干</w:t>
      </w:r>
      <w:r>
        <w:rPr>
          <w:color w:val="auto"/>
        </w:rPr>
        <w:t>旱灾害、工程安全等涉水信息监测感知能力。综合应用物联网、大</w:t>
      </w:r>
      <w:r>
        <w:rPr>
          <w:color w:val="auto"/>
          <w:spacing w:val="-24"/>
        </w:rPr>
        <w:t>数据、人工智能、</w:t>
      </w:r>
      <w:r>
        <w:rPr>
          <w:rFonts w:eastAsia="Times New Roman"/>
          <w:color w:val="auto"/>
        </w:rPr>
        <w:t>5G</w:t>
      </w:r>
      <w:r>
        <w:rPr>
          <w:color w:val="auto"/>
          <w:spacing w:val="-13"/>
        </w:rPr>
        <w:t>、区块链等新一代信息技术，构建立体观测、</w:t>
      </w:r>
      <w:r>
        <w:rPr>
          <w:color w:val="auto"/>
        </w:rPr>
        <w:t>实时感知、时空协同的空天地一体化信息采集系统。</w:t>
      </w:r>
    </w:p>
    <w:p>
      <w:pPr>
        <w:pStyle w:val="2"/>
        <w:ind w:firstLine="612"/>
        <w:rPr>
          <w:color w:val="auto"/>
        </w:rPr>
      </w:pPr>
      <w:r>
        <w:rPr>
          <w:color w:val="auto"/>
          <w:spacing w:val="-14"/>
        </w:rPr>
        <w:t>加强信息传输网络建设。开展水利通信薄弱环节核查，完善和</w:t>
      </w:r>
      <w:r>
        <w:rPr>
          <w:color w:val="auto"/>
          <w:spacing w:val="-27"/>
        </w:rPr>
        <w:t>升级水利业务、水利工控、视频会商等信息传输网络，积极推</w:t>
      </w:r>
      <w:r>
        <w:rPr>
          <w:rFonts w:eastAsia="Times New Roman"/>
          <w:color w:val="auto"/>
        </w:rPr>
        <w:t>5G</w:t>
      </w:r>
      <w:r>
        <w:rPr>
          <w:color w:val="auto"/>
          <w:spacing w:val="-1"/>
        </w:rPr>
        <w:t>等网络新技术在信息传输网络</w:t>
      </w:r>
      <w:r>
        <w:rPr>
          <w:color w:val="auto"/>
          <w:spacing w:val="3"/>
        </w:rPr>
        <w:t>建设</w:t>
      </w:r>
      <w:r>
        <w:rPr>
          <w:color w:val="auto"/>
          <w:spacing w:val="-1"/>
        </w:rPr>
        <w:t>中的应用。增加通信设备、</w:t>
      </w:r>
      <w:r>
        <w:rPr>
          <w:color w:val="auto"/>
        </w:rPr>
        <w:t>提升通信水平，全面实现各类水利传输网的高速安全互联。</w:t>
      </w:r>
    </w:p>
    <w:p>
      <w:pPr>
        <w:pStyle w:val="5"/>
        <w:numPr>
          <w:ilvl w:val="0"/>
          <w:numId w:val="13"/>
        </w:numPr>
        <w:ind w:firstLine="643"/>
        <w:rPr>
          <w:color w:val="auto"/>
        </w:rPr>
      </w:pPr>
      <w:r>
        <w:rPr>
          <w:rFonts w:hint="eastAsia"/>
          <w:color w:val="auto"/>
        </w:rPr>
        <w:t>水利综合数据库</w:t>
      </w:r>
    </w:p>
    <w:p>
      <w:pPr>
        <w:pStyle w:val="2"/>
        <w:ind w:firstLine="640"/>
        <w:rPr>
          <w:color w:val="auto"/>
        </w:rPr>
      </w:pPr>
      <w:r>
        <w:rPr>
          <w:rFonts w:hint="eastAsia"/>
          <w:color w:val="auto"/>
          <w:lang w:val="en-US"/>
        </w:rPr>
        <w:t>依托安阳市一体化城市数据中心，建设水利综合数据库，构建我市</w:t>
      </w:r>
      <w:r>
        <w:rPr>
          <w:color w:val="auto"/>
        </w:rPr>
        <w:t>水利数据资源目录，实现</w:t>
      </w:r>
      <w:r>
        <w:rPr>
          <w:rFonts w:hint="eastAsia"/>
          <w:color w:val="auto"/>
        </w:rPr>
        <w:t>“</w:t>
      </w:r>
      <w:r>
        <w:rPr>
          <w:color w:val="auto"/>
        </w:rPr>
        <w:t>一数一源，一源多用</w:t>
      </w:r>
      <w:r>
        <w:rPr>
          <w:rFonts w:hint="eastAsia"/>
          <w:color w:val="auto"/>
        </w:rPr>
        <w:t>”</w:t>
      </w:r>
      <w:r>
        <w:rPr>
          <w:color w:val="auto"/>
        </w:rPr>
        <w:t>。</w:t>
      </w:r>
    </w:p>
    <w:p>
      <w:pPr>
        <w:pStyle w:val="2"/>
        <w:ind w:firstLine="640"/>
        <w:rPr>
          <w:color w:val="auto"/>
        </w:rPr>
      </w:pPr>
      <w:r>
        <w:rPr>
          <w:color w:val="auto"/>
        </w:rPr>
        <w:t>基于水利一张图基础底图，集成</w:t>
      </w:r>
      <w:r>
        <w:rPr>
          <w:rFonts w:hint="eastAsia"/>
          <w:color w:val="auto"/>
          <w:lang w:val="en-US"/>
        </w:rPr>
        <w:t>我</w:t>
      </w:r>
      <w:r>
        <w:rPr>
          <w:rFonts w:hint="eastAsia"/>
          <w:color w:val="auto"/>
        </w:rPr>
        <w:t>市</w:t>
      </w:r>
      <w:r>
        <w:rPr>
          <w:color w:val="auto"/>
        </w:rPr>
        <w:t>业务专题数据，实现涉水时空信息、工程属性信息和动态监测信息的一张图管理、展示、查询和分析，为各业务应用系统建设提供统一的空间数据资源。</w:t>
      </w:r>
    </w:p>
    <w:p>
      <w:pPr>
        <w:pStyle w:val="5"/>
        <w:numPr>
          <w:ilvl w:val="0"/>
          <w:numId w:val="13"/>
        </w:numPr>
        <w:ind w:firstLine="643"/>
        <w:rPr>
          <w:color w:val="auto"/>
        </w:rPr>
      </w:pPr>
      <w:r>
        <w:rPr>
          <w:color w:val="auto"/>
        </w:rPr>
        <w:t>智慧水利业务系统建设</w:t>
      </w:r>
    </w:p>
    <w:p>
      <w:pPr>
        <w:pStyle w:val="2"/>
        <w:ind w:firstLine="640"/>
        <w:rPr>
          <w:color w:val="auto"/>
        </w:rPr>
      </w:pPr>
      <w:r>
        <w:rPr>
          <w:color w:val="auto"/>
        </w:rPr>
        <w:t>配合构建全省水利工程一体化监管平台，推进水利工程全生命周期数字化管理，提升水利业务的管理效率和精细化管理水平。围绕水利工程规划设计、施工建设、运行管理等各阶段重点，开展水利工程建设管理创新，</w:t>
      </w:r>
      <w:r>
        <w:rPr>
          <w:rFonts w:hint="eastAsia"/>
          <w:color w:val="auto"/>
          <w:lang w:val="en-US"/>
        </w:rPr>
        <w:t>积极推广</w:t>
      </w:r>
      <w:r>
        <w:rPr>
          <w:rFonts w:hint="eastAsia"/>
          <w:color w:val="auto"/>
        </w:rPr>
        <w:t>“</w:t>
      </w:r>
      <w:r>
        <w:rPr>
          <w:color w:val="auto"/>
        </w:rPr>
        <w:t>互联网+</w:t>
      </w:r>
      <w:r>
        <w:rPr>
          <w:rFonts w:hint="eastAsia"/>
          <w:color w:val="auto"/>
        </w:rPr>
        <w:t>”</w:t>
      </w:r>
      <w:r>
        <w:rPr>
          <w:color w:val="auto"/>
        </w:rPr>
        <w:t>、BIM、GIS等新技术</w:t>
      </w:r>
      <w:r>
        <w:rPr>
          <w:rFonts w:hint="eastAsia"/>
          <w:color w:val="auto"/>
        </w:rPr>
        <w:t>，</w:t>
      </w:r>
      <w:r>
        <w:rPr>
          <w:color w:val="auto"/>
        </w:rPr>
        <w:t>支撑水利业务的一体化调度、指挥和预警</w:t>
      </w:r>
      <w:r>
        <w:rPr>
          <w:rFonts w:hint="eastAsia"/>
          <w:color w:val="auto"/>
        </w:rPr>
        <w:t>，</w:t>
      </w:r>
      <w:r>
        <w:rPr>
          <w:color w:val="auto"/>
        </w:rPr>
        <w:t>提升智慧服务能力。</w:t>
      </w:r>
    </w:p>
    <w:p>
      <w:pPr>
        <w:pStyle w:val="5"/>
        <w:numPr>
          <w:ilvl w:val="0"/>
          <w:numId w:val="13"/>
        </w:numPr>
        <w:ind w:firstLine="643"/>
        <w:rPr>
          <w:color w:val="auto"/>
        </w:rPr>
      </w:pPr>
      <w:r>
        <w:rPr>
          <w:color w:val="auto"/>
        </w:rPr>
        <w:t>水利网络安全体系建设</w:t>
      </w:r>
    </w:p>
    <w:p>
      <w:pPr>
        <w:pStyle w:val="2"/>
        <w:ind w:firstLine="640"/>
        <w:rPr>
          <w:color w:val="auto"/>
        </w:rPr>
      </w:pPr>
      <w:r>
        <w:rPr>
          <w:color w:val="auto"/>
        </w:rPr>
        <w:t>配合构建省级统一的身份认证、容灾备份和安全服务，提升预警监测能力和应急响应能力。强化技术防护手段和管理体制机制建设，以电子政务、网络安全能力提升、资源整合共享、水利一张图为重点，推进水利网信行业自身强监管，有效保障水利关键信息基础设施</w:t>
      </w:r>
      <w:r>
        <w:rPr>
          <w:rFonts w:hint="eastAsia"/>
          <w:color w:val="auto"/>
        </w:rPr>
        <w:t>的</w:t>
      </w:r>
      <w:r>
        <w:rPr>
          <w:color w:val="auto"/>
        </w:rPr>
        <w:t>网络安全。</w:t>
      </w:r>
    </w:p>
    <w:p>
      <w:pPr>
        <w:pStyle w:val="8"/>
        <w:spacing w:after="40" w:line="600" w:lineRule="exact"/>
        <w:rPr>
          <w:color w:val="auto"/>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7</w:t>
      </w:r>
      <w:r>
        <w:rPr>
          <w:color w:val="auto"/>
        </w:rPr>
        <w:fldChar w:fldCharType="end"/>
      </w:r>
      <w:r>
        <w:rPr>
          <w:rFonts w:hint="eastAsia"/>
          <w:color w:val="auto"/>
        </w:rPr>
        <w:t xml:space="preserve">    </w:t>
      </w:r>
      <w:r>
        <w:rPr>
          <w:rFonts w:hint="eastAsia"/>
          <w:color w:val="auto"/>
          <w:lang w:val="en-US"/>
        </w:rPr>
        <w:t>智慧水利建设</w:t>
      </w:r>
      <w:r>
        <w:rPr>
          <w:color w:val="auto"/>
        </w:rPr>
        <w:t>重点任务</w:t>
      </w:r>
    </w:p>
    <w:tbl>
      <w:tblPr>
        <w:tblStyle w:val="19"/>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52" w:type="dxa"/>
            <w:tcBorders>
              <w:top w:val="single" w:color="auto" w:sz="12" w:space="0"/>
              <w:left w:val="single" w:color="auto" w:sz="12" w:space="0"/>
              <w:bottom w:val="nil"/>
              <w:right w:val="single" w:color="auto" w:sz="12" w:space="0"/>
            </w:tcBorders>
          </w:tcPr>
          <w:p>
            <w:pPr>
              <w:pStyle w:val="27"/>
              <w:spacing w:before="0" w:line="560" w:lineRule="exact"/>
              <w:jc w:val="both"/>
              <w:rPr>
                <w:rFonts w:ascii="Times New Roman" w:hAnsi="Times New Roman" w:eastAsia="仿宋" w:cs="Times New Roman"/>
                <w:color w:val="auto"/>
                <w:sz w:val="28"/>
                <w:szCs w:val="28"/>
                <w:lang w:val="en-US"/>
              </w:rPr>
            </w:pPr>
            <w:r>
              <w:rPr>
                <w:rFonts w:hint="eastAsia" w:ascii="Times New Roman" w:hAnsi="Times New Roman" w:eastAsia="仿宋" w:cs="Times New Roman"/>
                <w:color w:val="auto"/>
                <w:sz w:val="28"/>
                <w:szCs w:val="28"/>
                <w:lang w:val="en-US"/>
              </w:rPr>
              <w:t>安阳市防汛抗旱监测预警平台及洪水预报调度系统建设</w:t>
            </w:r>
            <w:r>
              <w:rPr>
                <w:rFonts w:ascii="Times New Roman" w:hAnsi="Times New Roman" w:eastAsia="仿宋" w:cs="Times New Roman"/>
                <w:color w:val="auto"/>
                <w:sz w:val="28"/>
                <w:szCs w:val="28"/>
                <w:lang w:val="en-US"/>
              </w:rPr>
              <w:t>：</w:t>
            </w:r>
          </w:p>
          <w:p>
            <w:pPr>
              <w:pStyle w:val="27"/>
              <w:spacing w:before="0" w:line="560" w:lineRule="exact"/>
              <w:ind w:firstLine="560" w:firstLineChars="200"/>
              <w:jc w:val="both"/>
              <w:rPr>
                <w:rFonts w:ascii="Times New Roman" w:hAnsi="Times New Roman" w:cs="Times New Roman"/>
                <w:color w:val="auto"/>
                <w:lang w:val="en-US"/>
              </w:rPr>
            </w:pPr>
            <w:r>
              <w:rPr>
                <w:rFonts w:ascii="Times New Roman" w:hAnsi="Times New Roman" w:eastAsia="仿宋" w:cs="Times New Roman"/>
                <w:color w:val="auto"/>
                <w:sz w:val="28"/>
                <w:szCs w:val="28"/>
                <w:lang w:val="en-US"/>
              </w:rPr>
              <w:t>围绕</w:t>
            </w:r>
            <w:r>
              <w:rPr>
                <w:rFonts w:hint="eastAsia" w:ascii="Times New Roman" w:hAnsi="Times New Roman" w:eastAsia="仿宋" w:cs="Times New Roman"/>
                <w:color w:val="auto"/>
                <w:sz w:val="28"/>
                <w:szCs w:val="28"/>
                <w:lang w:val="en-US"/>
              </w:rPr>
              <w:t>“</w:t>
            </w:r>
            <w:r>
              <w:rPr>
                <w:rFonts w:ascii="Times New Roman" w:hAnsi="Times New Roman" w:eastAsia="仿宋" w:cs="Times New Roman"/>
                <w:color w:val="auto"/>
                <w:sz w:val="28"/>
                <w:szCs w:val="28"/>
                <w:lang w:val="en-US"/>
              </w:rPr>
              <w:t>全域覆盖、全情监测、全面对接、全景呈现、全程预警</w:t>
            </w:r>
            <w:r>
              <w:rPr>
                <w:rFonts w:hint="eastAsia" w:ascii="Times New Roman" w:hAnsi="Times New Roman" w:eastAsia="仿宋" w:cs="Times New Roman"/>
                <w:color w:val="auto"/>
                <w:sz w:val="28"/>
                <w:szCs w:val="28"/>
                <w:lang w:val="en-US"/>
              </w:rPr>
              <w:t>”</w:t>
            </w:r>
            <w:r>
              <w:rPr>
                <w:rFonts w:ascii="Times New Roman" w:hAnsi="Times New Roman" w:eastAsia="仿宋" w:cs="Times New Roman"/>
                <w:color w:val="auto"/>
                <w:sz w:val="28"/>
                <w:szCs w:val="28"/>
                <w:lang w:val="en-US"/>
              </w:rPr>
              <w:t>的总体目标，按照</w:t>
            </w:r>
            <w:r>
              <w:rPr>
                <w:rFonts w:hint="eastAsia" w:ascii="Times New Roman" w:hAnsi="Times New Roman" w:eastAsia="仿宋" w:cs="Times New Roman"/>
                <w:color w:val="auto"/>
                <w:sz w:val="28"/>
                <w:szCs w:val="28"/>
                <w:lang w:val="en-US"/>
              </w:rPr>
              <w:t>“</w:t>
            </w:r>
            <w:r>
              <w:rPr>
                <w:rFonts w:ascii="Times New Roman" w:hAnsi="Times New Roman" w:eastAsia="仿宋" w:cs="Times New Roman"/>
                <w:color w:val="auto"/>
                <w:sz w:val="28"/>
                <w:szCs w:val="28"/>
                <w:lang w:val="en-US"/>
              </w:rPr>
              <w:t>市级部署、多级应用</w:t>
            </w:r>
            <w:r>
              <w:rPr>
                <w:rFonts w:hint="eastAsia" w:ascii="Times New Roman" w:hAnsi="Times New Roman" w:eastAsia="仿宋" w:cs="Times New Roman"/>
                <w:color w:val="auto"/>
                <w:sz w:val="28"/>
                <w:szCs w:val="28"/>
                <w:lang w:val="en-US"/>
              </w:rPr>
              <w:t>”</w:t>
            </w:r>
            <w:r>
              <w:rPr>
                <w:rFonts w:ascii="Times New Roman" w:hAnsi="Times New Roman" w:eastAsia="仿宋" w:cs="Times New Roman"/>
                <w:color w:val="auto"/>
                <w:sz w:val="28"/>
                <w:szCs w:val="28"/>
                <w:lang w:val="en-US"/>
              </w:rPr>
              <w:t>模式，构建</w:t>
            </w:r>
            <w:r>
              <w:rPr>
                <w:rFonts w:hint="eastAsia" w:ascii="Times New Roman" w:hAnsi="Times New Roman" w:eastAsia="仿宋" w:cs="Times New Roman"/>
                <w:color w:val="auto"/>
                <w:sz w:val="28"/>
                <w:szCs w:val="28"/>
                <w:lang w:val="en-US"/>
              </w:rPr>
              <w:t>全市防汛抗旱监测预警平台及洪水预报调度系统等软硬件基础设施</w:t>
            </w:r>
            <w:r>
              <w:rPr>
                <w:rFonts w:ascii="Times New Roman" w:hAnsi="Times New Roman" w:eastAsia="仿宋" w:cs="Times New Roman"/>
                <w:color w:val="auto"/>
                <w:sz w:val="28"/>
                <w:szCs w:val="28"/>
                <w:lang w:val="en-US"/>
              </w:rPr>
              <w:t>，实现气象预报预警、洪水预报预警和城市积水预警的有机结合，实现监测感知自动化、预报预警精细化、监督管理数字化、运维服务标准化，全面提升水旱灾害防御能力。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952" w:type="dxa"/>
            <w:tcBorders>
              <w:top w:val="nil"/>
              <w:left w:val="single" w:color="auto" w:sz="12" w:space="0"/>
              <w:bottom w:val="single" w:color="auto" w:sz="12" w:space="0"/>
              <w:right w:val="single" w:color="auto" w:sz="12" w:space="0"/>
            </w:tcBorders>
          </w:tcPr>
          <w:p>
            <w:pPr>
              <w:pStyle w:val="2"/>
              <w:ind w:firstLine="560"/>
              <w:jc w:val="both"/>
              <w:rPr>
                <w:rFonts w:cs="Times New Roman"/>
                <w:color w:val="auto"/>
                <w:sz w:val="28"/>
                <w:szCs w:val="28"/>
                <w:lang w:val="en-US"/>
              </w:rPr>
            </w:pPr>
            <w:r>
              <w:rPr>
                <w:rFonts w:hint="eastAsia" w:cs="Times New Roman"/>
                <w:color w:val="auto"/>
                <w:sz w:val="28"/>
                <w:szCs w:val="28"/>
                <w:lang w:val="en-US"/>
              </w:rPr>
              <w:t>安阳市防汛监测预警平台及洪水预报调度系统</w:t>
            </w:r>
            <w:r>
              <w:rPr>
                <w:rFonts w:cs="Times New Roman"/>
                <w:color w:val="auto"/>
                <w:sz w:val="28"/>
                <w:szCs w:val="28"/>
                <w:lang w:val="en-US"/>
              </w:rPr>
              <w:t>由监测预警、预测预报、指挥调度3个子系统组成。监测预警子系统分雨情监测、水情监测、水利工程视频监控、城市内涝监测预警、地质灾害监测预警、墒情监测等模块；预测预报子系统分天气预报及信息发布、分流域面雨量监测预报预警及洪水量级预测预警、洪水预报调度等模块；指挥调度子系统分防汛指挥综合信息查询门户、</w:t>
            </w:r>
            <w:r>
              <w:rPr>
                <w:rFonts w:hint="eastAsia" w:cs="Times New Roman"/>
                <w:color w:val="auto"/>
                <w:sz w:val="28"/>
                <w:szCs w:val="28"/>
                <w:lang w:val="en-US"/>
              </w:rPr>
              <w:t>“</w:t>
            </w:r>
            <w:r>
              <w:rPr>
                <w:rFonts w:cs="Times New Roman"/>
                <w:color w:val="auto"/>
                <w:sz w:val="28"/>
                <w:szCs w:val="28"/>
                <w:lang w:val="en-US"/>
              </w:rPr>
              <w:t>安汛通</w:t>
            </w:r>
            <w:r>
              <w:rPr>
                <w:rFonts w:hint="eastAsia" w:cs="Times New Roman"/>
                <w:color w:val="auto"/>
                <w:sz w:val="28"/>
                <w:szCs w:val="28"/>
                <w:lang w:val="en-US"/>
              </w:rPr>
              <w:t>”</w:t>
            </w:r>
            <w:r>
              <w:rPr>
                <w:rFonts w:cs="Times New Roman"/>
                <w:color w:val="auto"/>
                <w:sz w:val="28"/>
                <w:szCs w:val="28"/>
                <w:lang w:val="en-US"/>
              </w:rPr>
              <w:t>APP、水工程调度中心等模块。</w:t>
            </w:r>
          </w:p>
          <w:p>
            <w:pPr>
              <w:pStyle w:val="2"/>
              <w:ind w:firstLine="560"/>
              <w:jc w:val="both"/>
              <w:rPr>
                <w:rFonts w:cs="Times New Roman"/>
                <w:color w:val="auto"/>
                <w:sz w:val="28"/>
                <w:szCs w:val="36"/>
                <w:lang w:val="en-US"/>
              </w:rPr>
            </w:pPr>
            <w:r>
              <w:rPr>
                <w:rFonts w:hint="eastAsia" w:cs="Times New Roman"/>
                <w:color w:val="auto"/>
                <w:sz w:val="28"/>
                <w:szCs w:val="28"/>
                <w:lang w:val="en-US"/>
              </w:rPr>
              <w:t>“十四五”期间初步建成防汛抗旱监测预警平台</w:t>
            </w:r>
            <w:r>
              <w:rPr>
                <w:rFonts w:cs="Times New Roman"/>
                <w:color w:val="auto"/>
                <w:sz w:val="28"/>
                <w:szCs w:val="28"/>
                <w:lang w:val="en-US"/>
              </w:rPr>
              <w:t>。</w:t>
            </w:r>
          </w:p>
        </w:tc>
      </w:tr>
    </w:tbl>
    <w:p>
      <w:pPr>
        <w:spacing w:line="364" w:lineRule="auto"/>
        <w:jc w:val="both"/>
        <w:rPr>
          <w:color w:val="auto"/>
        </w:rPr>
        <w:sectPr>
          <w:pgSz w:w="11910" w:h="16840"/>
          <w:pgMar w:top="1417" w:right="1587" w:bottom="1304" w:left="1587" w:header="0" w:footer="567" w:gutter="0"/>
          <w:cols w:space="720" w:num="1"/>
        </w:sectPr>
      </w:pPr>
    </w:p>
    <w:p>
      <w:pPr>
        <w:pStyle w:val="3"/>
        <w:rPr>
          <w:color w:val="auto"/>
          <w:lang w:val="en-US"/>
        </w:rPr>
      </w:pPr>
      <w:bookmarkStart w:id="34" w:name="_Toc28801"/>
      <w:r>
        <w:rPr>
          <w:rFonts w:hint="eastAsia"/>
          <w:color w:val="auto"/>
          <w:lang w:val="en-US"/>
        </w:rPr>
        <w:t>水生态环境保护</w:t>
      </w:r>
      <w:bookmarkEnd w:id="34"/>
    </w:p>
    <w:p>
      <w:pPr>
        <w:pStyle w:val="2"/>
        <w:ind w:firstLine="640"/>
        <w:rPr>
          <w:color w:val="auto"/>
          <w:lang w:val="en-US"/>
        </w:rPr>
      </w:pPr>
      <w:r>
        <w:rPr>
          <w:rFonts w:hint="eastAsia"/>
          <w:color w:val="auto"/>
          <w:lang w:val="en-US"/>
        </w:rPr>
        <w:t>贯彻落实习近平生态文明思想，助力我市高质量发展，按照深入打好污染防治攻坚战的要求，以群众身边突出的河湖生态环境问题为重点，统筹水资源、水生态、水环境等要素，系统推进生活、工业、农业污染治理，统筹饮用水安全保障、水污染防治、河湖生态流量保障、水生态修复和环境风险防范等任务，努力实现水环境质量持续改善、水生态系统功能初步恢复，水资源、水生态、水环境统筹推进格局基本形成，力争在“有河有水、有鱼有草、人水和谐”上实现突破。</w:t>
      </w:r>
    </w:p>
    <w:p>
      <w:pPr>
        <w:pStyle w:val="4"/>
        <w:numPr>
          <w:ilvl w:val="0"/>
          <w:numId w:val="14"/>
        </w:numPr>
        <w:rPr>
          <w:color w:val="auto"/>
          <w:lang w:val="en-US"/>
        </w:rPr>
      </w:pPr>
      <w:bookmarkStart w:id="35" w:name="_Toc2477"/>
      <w:r>
        <w:rPr>
          <w:rFonts w:hint="eastAsia"/>
          <w:color w:val="auto"/>
          <w:lang w:val="en-US"/>
        </w:rPr>
        <w:t>精心打造良好水生态公共产品</w:t>
      </w:r>
      <w:bookmarkEnd w:id="35"/>
    </w:p>
    <w:p>
      <w:pPr>
        <w:pStyle w:val="2"/>
        <w:ind w:firstLine="640"/>
        <w:rPr>
          <w:color w:val="auto"/>
          <w:lang w:val="en-US"/>
        </w:rPr>
      </w:pPr>
      <w:r>
        <w:rPr>
          <w:rFonts w:hint="eastAsia"/>
          <w:color w:val="auto"/>
          <w:lang w:val="en-US"/>
        </w:rPr>
        <w:t>良好生态环境是最公平的公共产品和最普惠的民生福祉，加强饮用水水源保护，保障饮用水水质安全，深化黑臭水体整治，推动重点河湖治理与保护，推进美丽河湖保护与建设，多措并举全力打造良好水生态公共产品，不断提高人民群众的幸福感。</w:t>
      </w:r>
    </w:p>
    <w:p>
      <w:pPr>
        <w:pStyle w:val="5"/>
        <w:numPr>
          <w:ilvl w:val="0"/>
          <w:numId w:val="15"/>
        </w:numPr>
        <w:ind w:firstLine="643"/>
        <w:rPr>
          <w:color w:val="auto"/>
        </w:rPr>
      </w:pPr>
      <w:r>
        <w:rPr>
          <w:rFonts w:hint="eastAsia"/>
          <w:color w:val="auto"/>
        </w:rPr>
        <w:t>加强南水北调中线工程总干渠等饮用水水源保护</w:t>
      </w:r>
    </w:p>
    <w:p>
      <w:pPr>
        <w:pStyle w:val="2"/>
        <w:ind w:firstLine="643"/>
        <w:rPr>
          <w:color w:val="auto"/>
          <w:lang w:val="en-US"/>
        </w:rPr>
      </w:pPr>
      <w:r>
        <w:rPr>
          <w:rFonts w:hint="eastAsia"/>
          <w:b/>
          <w:bCs/>
          <w:color w:val="auto"/>
          <w:lang w:val="en-US"/>
        </w:rPr>
        <w:t>加强南水北调中线工程总干渠安阳段水质保护</w:t>
      </w:r>
      <w:r>
        <w:rPr>
          <w:rFonts w:hint="eastAsia"/>
          <w:color w:val="auto"/>
          <w:lang w:val="en-US"/>
        </w:rPr>
        <w:t>。开展专项执法行动，深入开展保护区范围内环境问题排查，重点抓好总干渠安阳段沿线各类环境问题的整治，严厉打击环境违法行为，不断巩固整治成果，加强常态化监管，保障水质安全。强化监控和环保执法人员的联动排查，及时发现新问题，监督问题整改落实。全面提升保护区规范化建设水平，定期巡查维修或更新破损保护区标识、标志和隔离防护设施，有效防范交通流动源等环境风险，切实消除环境风险隐患，提升水质安全保障水平。依法落实《河南省南水北调饮用水水源保护条例》，完善日常巡查、工程监管、污染联防、应急处置等制度，建立长效机制，推动南水北调中线工程总干渠安阳段纳入河湖长制管理体系，按照河湖长制职责开展日常管理。</w:t>
      </w:r>
    </w:p>
    <w:p>
      <w:pPr>
        <w:pStyle w:val="2"/>
        <w:ind w:firstLine="643"/>
        <w:rPr>
          <w:color w:val="auto"/>
          <w:lang w:val="en-US"/>
        </w:rPr>
      </w:pPr>
      <w:r>
        <w:rPr>
          <w:rFonts w:hint="eastAsia"/>
          <w:b/>
          <w:bCs/>
          <w:color w:val="auto"/>
          <w:lang w:val="en-US"/>
        </w:rPr>
        <w:t>强化县级及以上集中式饮用水水源地保护和监管</w:t>
      </w:r>
      <w:r>
        <w:rPr>
          <w:rFonts w:hint="eastAsia"/>
          <w:color w:val="auto"/>
          <w:lang w:val="en-US"/>
        </w:rPr>
        <w:t>。根据国家和河南省安排部署，开展县级及以上集中式饮用水水源地环境保护专项行动“回头看”，不断完善整治清单。针对目前尚未完全完成整改的问题，明确点源治理、面源控制、内源控制、生态保护修复等治理任务，依法高标准整治保护区内违法违规问题。加强县级及以上饮用水水源地规范化建设，定期巡查维护界碑、交通警示牌和宣传牌等保护区标识、隔离防护设施等；定期进行水质检测，对日供水规模超过10万立方米（含）的地表水饮用水水源地和日供水规模超过5万立方米（含）的地下水饮用水水源地在取水口安装视频监控，开展预警监控。</w:t>
      </w:r>
    </w:p>
    <w:p>
      <w:pPr>
        <w:pStyle w:val="2"/>
        <w:ind w:firstLine="643"/>
        <w:rPr>
          <w:color w:val="auto"/>
          <w:lang w:val="en-US"/>
        </w:rPr>
      </w:pPr>
      <w:r>
        <w:rPr>
          <w:rFonts w:hint="eastAsia"/>
          <w:b/>
          <w:bCs/>
          <w:color w:val="auto"/>
          <w:lang w:val="en-US"/>
        </w:rPr>
        <w:t>重点推进乡镇及以下集中式饮用水水源地的保护</w:t>
      </w:r>
      <w:r>
        <w:rPr>
          <w:rFonts w:hint="eastAsia"/>
          <w:color w:val="auto"/>
          <w:lang w:val="en-US"/>
        </w:rPr>
        <w:t>。梯次推进农村集中式饮用水水源保护区划定，规范制作辖区内各级水源保护区矢量图层，同步完成标志标识、宣传牌和隔离防护设施设置。到2025年，完成乡镇级集中式饮用水水源保护区划定与勘界立标。积极推进纳入市级管理名录的乡镇及以下集中饮用水水源保护区现状调查工作，依法清理乡镇级集中式饮用水水源保护区内排污口、规模化畜禽养殖和涉水工业企业。对水质不达标的水源，采取水源更换、集中供水、污染治理等措施，确保农村饮水安全。</w:t>
      </w:r>
    </w:p>
    <w:p>
      <w:pPr>
        <w:pStyle w:val="2"/>
        <w:ind w:firstLine="643"/>
        <w:rPr>
          <w:color w:val="auto"/>
          <w:lang w:val="en-US"/>
        </w:rPr>
      </w:pPr>
      <w:r>
        <w:rPr>
          <w:rFonts w:hint="eastAsia"/>
          <w:b/>
          <w:bCs/>
          <w:color w:val="auto"/>
          <w:lang w:val="en-US"/>
        </w:rPr>
        <w:t>加强饮用水水源地环境监管</w:t>
      </w:r>
      <w:r>
        <w:rPr>
          <w:rFonts w:hint="eastAsia"/>
          <w:color w:val="auto"/>
          <w:lang w:val="en-US"/>
        </w:rPr>
        <w:t>。加强水源水、出厂水、管网水、末梢水的全过程管理。建立健全水源环境档案制度，定期开展饮用水水源环境状况调查评估。加大饮用水安全状况信息公开力度，引导公众监督。加强地表水型饮用水水源地预警监控能力建设，建立风险源名录，制定应急预案，定期开展应急演练。配合市卫生健康部门加强农村水源水质监测，定期开展乡镇级及“千吨万人”水源常规监测，建立健全部门间监测数据共享机制。建立健全饮用水水源地日常监管制度，强化生态环境、水利、住房城乡建设等部门合作，完善饮用水水源地环境保护协调联动机制，切实提高水源地环境安全保障水平。</w:t>
      </w:r>
    </w:p>
    <w:p>
      <w:pPr>
        <w:pStyle w:val="5"/>
        <w:numPr>
          <w:ilvl w:val="0"/>
          <w:numId w:val="15"/>
        </w:numPr>
        <w:ind w:firstLine="643"/>
        <w:rPr>
          <w:color w:val="auto"/>
        </w:rPr>
      </w:pPr>
      <w:r>
        <w:rPr>
          <w:rFonts w:hint="eastAsia"/>
          <w:color w:val="auto"/>
        </w:rPr>
        <w:t>分类推进城市和农村黑臭水体整治</w:t>
      </w:r>
    </w:p>
    <w:p>
      <w:pPr>
        <w:pStyle w:val="2"/>
        <w:ind w:firstLine="643"/>
        <w:rPr>
          <w:color w:val="auto"/>
          <w:lang w:val="en-US"/>
        </w:rPr>
      </w:pPr>
      <w:r>
        <w:rPr>
          <w:rFonts w:hint="eastAsia"/>
          <w:b/>
          <w:bCs/>
          <w:color w:val="auto"/>
          <w:lang w:val="en-US"/>
        </w:rPr>
        <w:t>持续开展城市黑臭水体整治</w:t>
      </w:r>
      <w:r>
        <w:rPr>
          <w:rFonts w:hint="eastAsia"/>
          <w:color w:val="auto"/>
          <w:lang w:val="en-US"/>
        </w:rPr>
        <w:t>。深入打好黑臭水体治理攻坚战，按照“巩固提升、动态清零、长制久清”原则，建立城市建成区黑臭水体长效监管机制，巩固提升整治成果，定期开展水质监测，避免出现返黑返臭现象。深入排查汤阴县、内黄县、滑县等县级城市建成区黑臭水体，按照“控源截污、内源治理、生态修复、活水保质、长效管理”的技术要求，强力推进县级城市黑臭水体治理，制定黑臭水体治理清单，编制实施整治方案，定期向社会公开治理进展情况，确保发现一处、整治一处。到2025年底，县级城市建成区黑臭水体基本消除。</w:t>
      </w:r>
    </w:p>
    <w:p>
      <w:pPr>
        <w:pStyle w:val="2"/>
        <w:ind w:firstLine="643"/>
        <w:rPr>
          <w:color w:val="auto"/>
          <w:lang w:val="en-US"/>
        </w:rPr>
      </w:pPr>
      <w:r>
        <w:rPr>
          <w:rFonts w:hint="eastAsia"/>
          <w:b/>
          <w:bCs/>
          <w:color w:val="auto"/>
          <w:lang w:val="en-US"/>
        </w:rPr>
        <w:t>探索开展农村黑臭水体整治</w:t>
      </w:r>
      <w:r>
        <w:rPr>
          <w:rFonts w:hint="eastAsia"/>
          <w:color w:val="auto"/>
          <w:lang w:val="en-US"/>
        </w:rPr>
        <w:t>。以消除农村黑臭水体为目标，统筹开展农村水系综合治理和美丽乡村建设等工作，系统治理农村生活污水、垃圾、养殖和农业面源等污染。实施分级管理，实行“拉条挂账、逐一销号”，优先整治国家监管的黑臭水体，将农村黑臭水体排查结果和整治进展通过县级媒体等向社会公开，在所在村公示，鼓励群众积极参与，对排查结果、整治情况监督举报。对完成治理的黑臭水体进行监测评估，探索农村黑臭水体有效治理和长效管护机制。到2025年底，国家监管的乡镇农村黑臭水体基本完成整治。</w:t>
      </w:r>
    </w:p>
    <w:p>
      <w:pPr>
        <w:pStyle w:val="5"/>
        <w:numPr>
          <w:ilvl w:val="0"/>
          <w:numId w:val="15"/>
        </w:numPr>
        <w:ind w:firstLine="643"/>
        <w:rPr>
          <w:color w:val="auto"/>
        </w:rPr>
      </w:pPr>
      <w:r>
        <w:rPr>
          <w:rFonts w:hint="eastAsia"/>
          <w:color w:val="auto"/>
        </w:rPr>
        <w:t>打造美丽河湖引领水生态文明城市建设</w:t>
      </w:r>
    </w:p>
    <w:p>
      <w:pPr>
        <w:pStyle w:val="2"/>
        <w:ind w:firstLine="643"/>
        <w:rPr>
          <w:color w:val="auto"/>
          <w:lang w:val="en-US"/>
        </w:rPr>
      </w:pPr>
      <w:r>
        <w:rPr>
          <w:b/>
          <w:bCs/>
          <w:color w:val="auto"/>
          <w:lang w:val="en-US"/>
        </w:rPr>
        <w:t>推动美丽河湖创建</w:t>
      </w:r>
      <w:r>
        <w:rPr>
          <w:color w:val="auto"/>
          <w:lang w:val="en-US"/>
        </w:rPr>
        <w:t>。</w:t>
      </w:r>
      <w:r>
        <w:rPr>
          <w:rFonts w:hint="eastAsia"/>
          <w:color w:val="auto"/>
          <w:lang w:val="en-US"/>
        </w:rPr>
        <w:t>在水质、水量有效保障的前提下，充分发挥河湖自然风光和人文资源优势，把生态保护、旅游开发、产业培育、美丽乡村建设等紧密结合起来，因地制宜地推进滨河休闲绿道、滨水公园、亲水设施建设，努力将洹河、汤河、淇河等河湖打造成人水和谐的美丽河湖，持续满足人民群众景观、休闲、垂钓、游泳等亲水需求。推动美丽河湖建设与保护，积极参加国家和省级“美丽河湖”优秀案例征集活动。到2025年，力争建成3个市级示范性的美丽河湖。</w:t>
      </w:r>
    </w:p>
    <w:p>
      <w:pPr>
        <w:pStyle w:val="2"/>
        <w:ind w:firstLine="643"/>
        <w:rPr>
          <w:color w:val="auto"/>
          <w:lang w:val="en-US"/>
        </w:rPr>
      </w:pPr>
      <w:r>
        <w:rPr>
          <w:b/>
          <w:bCs/>
          <w:color w:val="auto"/>
          <w:lang w:val="en-US"/>
        </w:rPr>
        <w:t>加强美丽河湖监管</w:t>
      </w:r>
      <w:r>
        <w:rPr>
          <w:color w:val="auto"/>
          <w:lang w:val="en-US"/>
        </w:rPr>
        <w:t>。</w:t>
      </w:r>
      <w:r>
        <w:rPr>
          <w:rFonts w:hint="eastAsia"/>
          <w:color w:val="auto"/>
          <w:lang w:val="en-US"/>
        </w:rPr>
        <w:t>严格水域岸线、河湖生态缓冲带等水生态空间管控，依法划定保护范围。开展水环境综合整治、水生态保护与修复工作，提升水生态品质。强化自然生态景观保护，合理建设亲水便民设施，顺应公众对美丽河湖的向往。</w:t>
      </w:r>
    </w:p>
    <w:p>
      <w:pPr>
        <w:pStyle w:val="4"/>
        <w:numPr>
          <w:ilvl w:val="0"/>
          <w:numId w:val="14"/>
        </w:numPr>
        <w:rPr>
          <w:color w:val="auto"/>
          <w:lang w:val="en-US"/>
        </w:rPr>
      </w:pPr>
      <w:bookmarkStart w:id="36" w:name="_Toc11606"/>
      <w:r>
        <w:rPr>
          <w:rFonts w:hint="eastAsia"/>
          <w:color w:val="auto"/>
          <w:lang w:val="en-US"/>
        </w:rPr>
        <w:t>持续深化水污染治理</w:t>
      </w:r>
      <w:bookmarkEnd w:id="36"/>
    </w:p>
    <w:p>
      <w:pPr>
        <w:pStyle w:val="2"/>
        <w:ind w:firstLine="640"/>
        <w:rPr>
          <w:rFonts w:cs="Times New Roman"/>
          <w:color w:val="auto"/>
          <w:lang w:val="en-US"/>
        </w:rPr>
      </w:pPr>
      <w:r>
        <w:rPr>
          <w:rFonts w:hint="eastAsia" w:cs="Times New Roman"/>
          <w:color w:val="auto"/>
          <w:lang w:val="en-US"/>
        </w:rPr>
        <w:t>以改善水生态环境质量为核心，系统推进城镇污染治理能力提升、工业企业污染防治与升级转型、农业农村污染防控、交通运输业污染治理、入河排污口排查整治等工作，持续促进水环境治理能力不断提升。</w:t>
      </w:r>
    </w:p>
    <w:p>
      <w:pPr>
        <w:pStyle w:val="5"/>
        <w:numPr>
          <w:ilvl w:val="0"/>
          <w:numId w:val="16"/>
        </w:numPr>
        <w:ind w:firstLine="643"/>
        <w:rPr>
          <w:color w:val="auto"/>
        </w:rPr>
      </w:pPr>
      <w:r>
        <w:rPr>
          <w:rFonts w:hint="eastAsia"/>
          <w:color w:val="auto"/>
        </w:rPr>
        <w:t>全面提升城镇污染治理能力</w:t>
      </w:r>
    </w:p>
    <w:p>
      <w:pPr>
        <w:pStyle w:val="2"/>
        <w:ind w:firstLine="643"/>
        <w:rPr>
          <w:color w:val="auto"/>
          <w:lang w:val="en-US"/>
        </w:rPr>
      </w:pPr>
      <w:r>
        <w:rPr>
          <w:b/>
          <w:bCs/>
          <w:color w:val="auto"/>
          <w:lang w:val="en-US"/>
        </w:rPr>
        <w:t>补齐城镇污水处理设施短板</w:t>
      </w:r>
      <w:r>
        <w:rPr>
          <w:color w:val="auto"/>
          <w:lang w:val="en-US"/>
        </w:rPr>
        <w:t>。</w:t>
      </w:r>
      <w:r>
        <w:rPr>
          <w:rFonts w:hint="eastAsia"/>
          <w:color w:val="auto"/>
          <w:lang w:val="en-US"/>
        </w:rPr>
        <w:t>对城镇污水处理能力不足的市区、林州市经济开发区、内黄县城南、滑县等地，加快新建、扩建污水处理设施。到2025年，新增污水处理规模2</w:t>
      </w:r>
      <w:r>
        <w:rPr>
          <w:color w:val="auto"/>
          <w:lang w:val="en-US"/>
        </w:rPr>
        <w:t>2</w:t>
      </w:r>
      <w:r>
        <w:rPr>
          <w:rFonts w:hint="eastAsia"/>
          <w:color w:val="auto"/>
          <w:lang w:val="en-US"/>
        </w:rPr>
        <w:t>.8</w:t>
      </w:r>
      <w:r>
        <w:rPr>
          <w:color w:val="auto"/>
          <w:lang w:val="en-US"/>
        </w:rPr>
        <w:t>5</w:t>
      </w:r>
      <w:r>
        <w:rPr>
          <w:rFonts w:hint="eastAsia"/>
          <w:color w:val="auto"/>
          <w:lang w:val="en-US"/>
        </w:rPr>
        <w:t>万吨/日，城市和县城污水处理率达到98%以上。新建城镇污水处理厂执行流域内水污染物排放标准相关要求，黄河流域内的滑县第一、第二污水处理厂2022年9月1日起严格执行《河南省黄河流域水污染物排放标准》（DB 41/2087-2021）规定限值要求。根据地表水环境质量现状，开展污水处理厂差别化精准提标改造，林州市、滑县、北关区、殷都区、龙安区等地具备条件的县级以上污水处理厂谋划建设尾水人工湿地。</w:t>
      </w:r>
    </w:p>
    <w:p>
      <w:pPr>
        <w:pStyle w:val="2"/>
        <w:ind w:firstLine="643"/>
        <w:rPr>
          <w:color w:val="auto"/>
          <w:lang w:val="en-US"/>
        </w:rPr>
      </w:pPr>
      <w:r>
        <w:rPr>
          <w:b/>
          <w:bCs/>
          <w:color w:val="auto"/>
          <w:lang w:val="en-US"/>
        </w:rPr>
        <w:t>开展城镇污水处理提质增效</w:t>
      </w:r>
      <w:r>
        <w:rPr>
          <w:color w:val="auto"/>
          <w:lang w:val="en-US"/>
        </w:rPr>
        <w:t>。</w:t>
      </w:r>
      <w:r>
        <w:rPr>
          <w:rFonts w:hint="eastAsia"/>
          <w:color w:val="auto"/>
          <w:lang w:val="en-US"/>
        </w:rPr>
        <w:t>对博华水务投资有限公司、首创水务有限公司、泰元水务有限公司、内黄县碧水源污水处理有限公司等进水生化需氧量浓度低于100毫克/升的污水处理厂收水范围内实施管网“一厂一策”系统化整治，开展管网混错接改造、破损修复等工作。积极推进老旧城区、城中村、建制镇、城乡结合部和易地扶贫搬迁安置区等污水配套管网及雨污分流系统改造，基本消除城市建成区生活污水直排口和收集处理设施空白区。新建城区的管网和污水处理设施要与城市发展同步规划、同步建设，做到雨污分流。到2025，市区生活污水集中收集率达到70%以上，林州市、县城生活污水集中收集率在2020年基础上增加5%。</w:t>
      </w:r>
    </w:p>
    <w:p>
      <w:pPr>
        <w:pStyle w:val="2"/>
        <w:ind w:firstLine="643"/>
        <w:rPr>
          <w:color w:val="auto"/>
          <w:lang w:val="en-US"/>
        </w:rPr>
      </w:pPr>
      <w:r>
        <w:rPr>
          <w:b/>
          <w:bCs/>
          <w:color w:val="auto"/>
          <w:lang w:val="en-US"/>
        </w:rPr>
        <w:t>坚持城镇生活污水处理厂污泥处理处置减量化、稳定化、无害化、资源化</w:t>
      </w:r>
      <w:r>
        <w:rPr>
          <w:color w:val="auto"/>
          <w:lang w:val="en-US"/>
        </w:rPr>
        <w:t>。</w:t>
      </w:r>
      <w:r>
        <w:rPr>
          <w:rFonts w:hint="eastAsia"/>
          <w:color w:val="auto"/>
          <w:lang w:val="en-US"/>
        </w:rPr>
        <w:t>加快推进城镇污水处理厂污泥无害化处理处置和资源化利用，推动安阳市静脉产业园暨市生活垃圾焚烧发电项目，以及汤阴县污泥处理处置设施建设。鼓励采用“生物质利用+焚烧”等处置模式，将垃圾焚烧发电厂、水泥窑、燃煤电厂等协同处置方式作为污泥处置的补充。依法查处取缔非法污泥堆放点，禁止重金属等污染物不达标的污泥进行土地利用。到2025年，市区污泥无害化处理率达到100%，林州市和县城污泥无害化处理率达到95%。</w:t>
      </w:r>
    </w:p>
    <w:p>
      <w:pPr>
        <w:pStyle w:val="2"/>
        <w:ind w:firstLine="643"/>
        <w:rPr>
          <w:color w:val="auto"/>
          <w:lang w:val="en-US"/>
        </w:rPr>
      </w:pPr>
      <w:r>
        <w:rPr>
          <w:b/>
          <w:bCs/>
          <w:color w:val="auto"/>
          <w:lang w:val="en-US"/>
        </w:rPr>
        <w:t>加强初期雨水污染控制</w:t>
      </w:r>
      <w:r>
        <w:rPr>
          <w:color w:val="auto"/>
          <w:lang w:val="en-US"/>
        </w:rPr>
        <w:t>。城市建成区内，在有条件的雨洪排口、直接通入河湖的涵闸、泵站附近，建设初期雨水调节池，减少初期雨水对地表水水质和污水处理厂的影响。</w:t>
      </w:r>
      <w:r>
        <w:rPr>
          <w:rFonts w:hint="eastAsia"/>
          <w:color w:val="auto"/>
          <w:lang w:val="en-US"/>
        </w:rPr>
        <w:t>推进海绵型道路与广场建设，增强道路绿化带对雨水的消纳功能，在非机动车道、人行道、停车场等扩大使用透水铺装，推行道路与广场雨水的收集、净化和利用，减少降雨径流对河流的污染。</w:t>
      </w:r>
    </w:p>
    <w:p>
      <w:pPr>
        <w:pStyle w:val="5"/>
        <w:numPr>
          <w:ilvl w:val="0"/>
          <w:numId w:val="16"/>
        </w:numPr>
        <w:ind w:firstLine="643"/>
        <w:rPr>
          <w:color w:val="auto"/>
        </w:rPr>
      </w:pPr>
      <w:r>
        <w:rPr>
          <w:rFonts w:hint="eastAsia"/>
          <w:color w:val="auto"/>
        </w:rPr>
        <w:t>持续推进工业水污染防治</w:t>
      </w:r>
    </w:p>
    <w:p>
      <w:pPr>
        <w:pStyle w:val="2"/>
        <w:ind w:firstLine="643"/>
        <w:rPr>
          <w:color w:val="auto"/>
          <w:lang w:val="en-US"/>
        </w:rPr>
      </w:pPr>
      <w:r>
        <w:rPr>
          <w:b/>
          <w:bCs/>
          <w:color w:val="auto"/>
          <w:lang w:val="en-US"/>
        </w:rPr>
        <w:t>优化空间布局</w:t>
      </w:r>
      <w:r>
        <w:rPr>
          <w:color w:val="auto"/>
          <w:lang w:val="en-US"/>
        </w:rPr>
        <w:t>。</w:t>
      </w:r>
      <w:r>
        <w:rPr>
          <w:rFonts w:hint="eastAsia"/>
          <w:color w:val="auto"/>
          <w:lang w:val="en-US"/>
        </w:rPr>
        <w:t>严格控制高耗水、高污染行业发展，鼓励推动高耗水企业向水资源条件允许的工业园区集中，提高化工、有色金属、农副食品加工、印染、制革、原料药制造、电镀、冶金等行业园区集聚水平。2025年底前，有序实现印染企业退城入园。加强黄河流域金堤河高耗水、高污染企业水污染防治和风险防控工作。</w:t>
      </w:r>
    </w:p>
    <w:p>
      <w:pPr>
        <w:pStyle w:val="2"/>
        <w:ind w:firstLine="643"/>
        <w:rPr>
          <w:color w:val="auto"/>
          <w:lang w:val="en-US"/>
        </w:rPr>
      </w:pPr>
      <w:r>
        <w:rPr>
          <w:b/>
          <w:bCs/>
          <w:color w:val="auto"/>
          <w:lang w:val="en-US"/>
        </w:rPr>
        <w:t>加快产业结构调整</w:t>
      </w:r>
      <w:r>
        <w:rPr>
          <w:color w:val="auto"/>
          <w:lang w:val="en-US"/>
        </w:rPr>
        <w:t>。</w:t>
      </w:r>
      <w:r>
        <w:rPr>
          <w:rFonts w:hint="eastAsia"/>
          <w:color w:val="auto"/>
          <w:lang w:val="en-US"/>
        </w:rPr>
        <w:t>强化“三线一单”成果应用，建立“三线一单”动态更新和调整机制，根据主要河流保护目标要求，进一步科学评估水资源、水环境承载能力，细化功能分区，提出差别化生态环境准入清单，强化准入管理和底线约束。全面落实《产业结构调整指导目录》中的淘汰和限制措施。严格控制尿素、磷铵、电石、烧碱、黄磷等行业新增产能。分类推动“散乱污”企业关停取缔、整合搬迁、整改提升等，依法开展涉水“散乱污”企业综合整治。</w:t>
      </w:r>
    </w:p>
    <w:p>
      <w:pPr>
        <w:pStyle w:val="2"/>
        <w:ind w:firstLine="643"/>
        <w:rPr>
          <w:b/>
          <w:bCs/>
          <w:color w:val="auto"/>
          <w:lang w:val="en-US"/>
        </w:rPr>
      </w:pPr>
      <w:r>
        <w:rPr>
          <w:rFonts w:hint="eastAsia"/>
          <w:b/>
          <w:bCs/>
          <w:color w:val="auto"/>
          <w:lang w:val="en-US"/>
        </w:rPr>
        <w:t>提升产业园区和产业集群循环化水平</w:t>
      </w:r>
      <w:r>
        <w:rPr>
          <w:rFonts w:hint="eastAsia"/>
          <w:color w:val="auto"/>
          <w:lang w:val="en-US"/>
        </w:rPr>
        <w:t>。科学编制产业园区开发建设规划，依法依规开展规划环境影响评价，严格产业集聚区规划环评审查，严格准入标准，完善循环产业链条。推进既有产业园区和产业集群循环化改造，推动公共设施共建共享、能源梯级利用、资源循环利用和污染物集中安全处置等，继续推进生态工业示范园区建设；鼓励化工等产业园区配套建设危险废物集中收集、贮存和利用处置设施。</w:t>
      </w:r>
    </w:p>
    <w:p>
      <w:pPr>
        <w:pStyle w:val="2"/>
        <w:ind w:firstLine="643"/>
        <w:rPr>
          <w:color w:val="auto"/>
          <w:lang w:val="en-US"/>
        </w:rPr>
      </w:pPr>
      <w:r>
        <w:rPr>
          <w:b/>
          <w:bCs/>
          <w:color w:val="auto"/>
          <w:lang w:val="en-US"/>
        </w:rPr>
        <w:t>加强产业集聚区规范化管理</w:t>
      </w:r>
      <w:r>
        <w:rPr>
          <w:color w:val="auto"/>
          <w:lang w:val="en-US"/>
        </w:rPr>
        <w:t>。</w:t>
      </w:r>
      <w:r>
        <w:rPr>
          <w:rFonts w:hint="eastAsia"/>
          <w:color w:val="auto"/>
          <w:lang w:val="en-US"/>
        </w:rPr>
        <w:t>新建、升级产业集聚区同步规划和建设污水集中处理等污染治理设施。产业集聚区内工业企业废水未达到集中处理要求的，必须经预处理达到集中处理要求，方可进入产业集聚区污水集中处理设施。加大现有工业园区整治力度，建立工业园区污水集中处理设施进水浓度异常等突出问题清单，各县（市、区）人民政府组织排查工业园区污水管网老旧破损、混接错接等情况，查明问题原因并开展整治，实施清单管理、动态销号。</w:t>
      </w:r>
    </w:p>
    <w:p>
      <w:pPr>
        <w:pStyle w:val="2"/>
        <w:ind w:firstLine="643"/>
        <w:rPr>
          <w:color w:val="auto"/>
          <w:lang w:val="en-US"/>
        </w:rPr>
      </w:pPr>
      <w:r>
        <w:rPr>
          <w:b/>
          <w:bCs/>
          <w:color w:val="auto"/>
          <w:lang w:val="en-US"/>
        </w:rPr>
        <w:t>推动工业废水资源化利用</w:t>
      </w:r>
      <w:r>
        <w:rPr>
          <w:color w:val="auto"/>
          <w:lang w:val="en-US"/>
        </w:rPr>
        <w:t>。</w:t>
      </w:r>
      <w:r>
        <w:rPr>
          <w:rFonts w:hint="eastAsia"/>
          <w:color w:val="auto"/>
          <w:lang w:val="en-US"/>
        </w:rPr>
        <w:t>加强对废水直排水体企业的监管和监督性监测，推进企业内部工业用水循环利用、园区内企业间用水系统集成优化。推动市政再生水作为园区工业生产用水的重要来源。开展化工、钢铁、印染等高耗水行业工业废水循环利用示范。</w:t>
      </w:r>
    </w:p>
    <w:p>
      <w:pPr>
        <w:pStyle w:val="5"/>
        <w:numPr>
          <w:ilvl w:val="0"/>
          <w:numId w:val="16"/>
        </w:numPr>
        <w:ind w:firstLine="643"/>
        <w:rPr>
          <w:color w:val="auto"/>
        </w:rPr>
      </w:pPr>
      <w:r>
        <w:rPr>
          <w:rFonts w:hint="eastAsia"/>
          <w:color w:val="auto"/>
        </w:rPr>
        <w:t>强化农村农业水污染治理</w:t>
      </w:r>
    </w:p>
    <w:p>
      <w:pPr>
        <w:pStyle w:val="2"/>
        <w:ind w:firstLine="643"/>
        <w:rPr>
          <w:color w:val="auto"/>
          <w:lang w:val="en-US"/>
        </w:rPr>
      </w:pPr>
      <w:r>
        <w:rPr>
          <w:b/>
          <w:bCs/>
          <w:color w:val="auto"/>
          <w:lang w:val="en-US"/>
        </w:rPr>
        <w:t>逐步提升农村生活污染治理水平</w:t>
      </w:r>
      <w:r>
        <w:rPr>
          <w:color w:val="auto"/>
          <w:lang w:val="en-US"/>
        </w:rPr>
        <w:t>。</w:t>
      </w:r>
      <w:r>
        <w:rPr>
          <w:rFonts w:hint="eastAsia"/>
          <w:color w:val="auto"/>
          <w:lang w:val="en-US"/>
        </w:rPr>
        <w:t>推动县域农村生活污水治理统筹规划、建设和运行，与供水、改厕、水系整治、农房道路建设、农业生产、文旅开发等一体推进，有效衔接。2022年6月底前，将县域农村生活污水治理专项规划（或方案）向社会公开并按年度实施。有序推进各县（市、区）农村生活污水收集与处理，合理确定污水处理设施建设规模和处理模式及工艺，尽量源头消减，加强资源化利用，避免农村生活污水直接排入河道。以黄河流域、饮用水水源保护区、黑臭水体集中区域、乡镇政府所在地、中心村、城乡结合部、旅游风景区等七类村庄为重点梯次推进农村生活污水治理。到2025年，全市农村生活污水处理率达到4</w:t>
      </w:r>
      <w:r>
        <w:rPr>
          <w:color w:val="auto"/>
          <w:lang w:val="en-US"/>
        </w:rPr>
        <w:t>4</w:t>
      </w:r>
      <w:r>
        <w:rPr>
          <w:rFonts w:hint="eastAsia"/>
          <w:color w:val="auto"/>
          <w:lang w:val="en-US"/>
        </w:rPr>
        <w:t>%。按照群众接受、经济适用、维护方便、不污染公共水体的要求，加强农村改厕与生活污水治理衔接，科学选择改厕技术模式，宜水则水、宜旱则旱。健全农村生活垃圾收运处置体系，完善日常巡检机制，严厉查处农村地区硝河、汤河、洹河等河流两侧、饮用水水源地周边、农村黑臭水体沿岸随意倾倒、填埋垃圾行为。推进农村生活垃圾源头分类减量、资源化处理利用，协同推进农村有机生活垃圾、厕所粪污、农业生产有机废弃物资源化处理利用，以乡镇或行政村为单位建设一批区域农村有机废弃物综合处置利用设施。到2025年，基本实现农村生活垃圾分类、资源化利用全覆盖。</w:t>
      </w:r>
    </w:p>
    <w:p>
      <w:pPr>
        <w:pStyle w:val="2"/>
        <w:ind w:firstLine="643"/>
        <w:rPr>
          <w:color w:val="auto"/>
          <w:lang w:val="en-US"/>
        </w:rPr>
      </w:pPr>
      <w:r>
        <w:rPr>
          <w:b/>
          <w:bCs/>
          <w:color w:val="auto"/>
          <w:lang w:val="en-US"/>
        </w:rPr>
        <w:t>建设种植业径流等面源控制工程</w:t>
      </w:r>
      <w:r>
        <w:rPr>
          <w:color w:val="auto"/>
          <w:lang w:val="en-US"/>
        </w:rPr>
        <w:t>。</w:t>
      </w:r>
      <w:r>
        <w:rPr>
          <w:rFonts w:hint="eastAsia"/>
          <w:color w:val="auto"/>
          <w:lang w:val="en-US"/>
        </w:rPr>
        <w:t>在地下水超采区结合水资源禀赋改进玉米、小麦、马铃薯等作物节水农业技术模式，适当增加谷类等种植。持续推进化肥、农药减施增效，研发推广绿色高效有机肥，集成推广化肥机械深施、种肥同播、水肥一体等绿色高效技术，应用生态调控、生物防治等绿色防控技术。到2025年，主要农作物农药、化肥利用率均达到43%以上。试点开展重点区域农田退水治理，探索采用农田生态沟渠、污水净化塘、人工湿地等措施净化农田排水和地表径流等。</w:t>
      </w:r>
    </w:p>
    <w:p>
      <w:pPr>
        <w:pStyle w:val="2"/>
        <w:ind w:firstLine="643"/>
        <w:rPr>
          <w:color w:val="auto"/>
          <w:lang w:val="en-US"/>
        </w:rPr>
      </w:pPr>
      <w:r>
        <w:rPr>
          <w:b/>
          <w:bCs/>
          <w:color w:val="auto"/>
          <w:lang w:val="en-US"/>
        </w:rPr>
        <w:t>加强畜禽养殖污染防治</w:t>
      </w:r>
      <w:r>
        <w:rPr>
          <w:color w:val="auto"/>
          <w:lang w:val="en-US"/>
        </w:rPr>
        <w:t>。</w:t>
      </w:r>
      <w:r>
        <w:rPr>
          <w:rFonts w:hint="eastAsia"/>
          <w:color w:val="auto"/>
          <w:lang w:val="en-US"/>
        </w:rPr>
        <w:t>以县域为单位依法编制实施畜禽养殖污染防治专项规划，规范畜禽养殖禁养区划定与管理，科学布局畜禽养殖，加快发展种养有机结合的循环农业，因地制宜发展节水养殖，促进养殖规模与资源环境相匹配，因地制宜发展羊、兔等低耗水畜种养殖。不断提升畜禽养殖场粪污处理设施装备水平，大力推广全量收集、发酵制肥、液体粪肥机械化还田等新工艺、新技术、新装备。加快打通粪肥就近还田利用“最后一公里”。鼓励规模以下畜禽养殖户采用“种养结合”“截污建池、收运还田”等粪污治理模式。到2025年，规模畜禽养殖场全部配套粪污处理设施，全市畜禽粪污综合利用率达到83%以上。</w:t>
      </w:r>
    </w:p>
    <w:p>
      <w:pPr>
        <w:pStyle w:val="5"/>
        <w:numPr>
          <w:ilvl w:val="0"/>
          <w:numId w:val="16"/>
        </w:numPr>
        <w:ind w:firstLine="643"/>
        <w:rPr>
          <w:color w:val="auto"/>
        </w:rPr>
      </w:pPr>
      <w:r>
        <w:rPr>
          <w:rFonts w:hint="eastAsia"/>
          <w:color w:val="auto"/>
        </w:rPr>
        <w:t>加强高速公路重要节点水污染防治</w:t>
      </w:r>
    </w:p>
    <w:p>
      <w:pPr>
        <w:pStyle w:val="2"/>
        <w:ind w:firstLine="643"/>
        <w:rPr>
          <w:color w:val="auto"/>
          <w:lang w:val="en-US"/>
        </w:rPr>
      </w:pPr>
      <w:r>
        <w:rPr>
          <w:rFonts w:hint="eastAsia" w:ascii="仿宋" w:hAnsi="仿宋" w:cs="仿宋"/>
          <w:b/>
          <w:bCs/>
          <w:color w:val="auto"/>
          <w:lang w:val="en-US"/>
        </w:rPr>
        <w:t>强化高速公路服务区和收费站污水处理</w:t>
      </w:r>
      <w:r>
        <w:rPr>
          <w:rFonts w:eastAsia="楷体_GB2312" w:cs="Times New Roman"/>
          <w:color w:val="auto"/>
          <w:lang w:val="en-US"/>
        </w:rPr>
        <w:t>。</w:t>
      </w:r>
      <w:r>
        <w:rPr>
          <w:rFonts w:hint="eastAsia" w:ascii="仿宋" w:hAnsi="仿宋" w:cs="仿宋"/>
          <w:color w:val="auto"/>
          <w:lang w:val="en-US"/>
        </w:rPr>
        <w:t>进一步加强高速公路收费站、服务区的污水处理设施改造监管，完善提升污水处理能力，强化污水处理设施专业化运维管理。推进污水资源化利用，用于道路洒水、绿化、水系景观及农灌等。</w:t>
      </w:r>
    </w:p>
    <w:p>
      <w:pPr>
        <w:pStyle w:val="5"/>
        <w:numPr>
          <w:ilvl w:val="0"/>
          <w:numId w:val="16"/>
        </w:numPr>
        <w:ind w:firstLine="643"/>
        <w:rPr>
          <w:color w:val="auto"/>
        </w:rPr>
      </w:pPr>
      <w:r>
        <w:rPr>
          <w:rFonts w:hint="eastAsia"/>
          <w:color w:val="auto"/>
        </w:rPr>
        <w:t>深化入河排污口排查整治</w:t>
      </w:r>
    </w:p>
    <w:p>
      <w:pPr>
        <w:pStyle w:val="2"/>
        <w:ind w:firstLine="643"/>
        <w:rPr>
          <w:rFonts w:ascii="仿宋" w:hAnsi="仿宋" w:cs="仿宋"/>
          <w:color w:val="auto"/>
          <w:lang w:val="en-US"/>
        </w:rPr>
      </w:pPr>
      <w:r>
        <w:rPr>
          <w:rFonts w:ascii="仿宋" w:hAnsi="仿宋" w:cs="仿宋"/>
          <w:b/>
          <w:bCs/>
          <w:color w:val="auto"/>
          <w:lang w:val="en-US"/>
        </w:rPr>
        <w:t>开展入河排污口排查</w:t>
      </w:r>
      <w:r>
        <w:rPr>
          <w:rFonts w:ascii="仿宋" w:hAnsi="仿宋" w:cs="仿宋"/>
          <w:color w:val="auto"/>
          <w:lang w:val="en-US"/>
        </w:rPr>
        <w:t>。按照“水陆统筹、以水定岸”的要求，全面开展入河排污口排查，建立入河排污口信息台账。对排查、监测过程中发现排污问题突出的排污口进行溯源，查清排污单位，厘清排污责任。</w:t>
      </w:r>
      <w:bookmarkStart w:id="37" w:name="_Hlk64386062"/>
      <w:r>
        <w:rPr>
          <w:rFonts w:ascii="仿宋" w:hAnsi="仿宋" w:cs="仿宋"/>
          <w:color w:val="auto"/>
          <w:lang w:val="en-US"/>
        </w:rPr>
        <w:t>到</w:t>
      </w:r>
      <w:r>
        <w:rPr>
          <w:rFonts w:cs="Times New Roman"/>
          <w:color w:val="auto"/>
          <w:lang w:val="en-US"/>
        </w:rPr>
        <w:t>2025</w:t>
      </w:r>
      <w:r>
        <w:rPr>
          <w:rFonts w:ascii="仿宋" w:hAnsi="仿宋" w:cs="仿宋"/>
          <w:color w:val="auto"/>
          <w:lang w:val="en-US"/>
        </w:rPr>
        <w:t>年，</w:t>
      </w:r>
      <w:bookmarkEnd w:id="37"/>
      <w:r>
        <w:rPr>
          <w:rFonts w:ascii="仿宋" w:hAnsi="仿宋" w:cs="仿宋"/>
          <w:color w:val="auto"/>
          <w:lang w:val="en-US"/>
        </w:rPr>
        <w:t>完成全市所有排污口排查。</w:t>
      </w:r>
    </w:p>
    <w:p>
      <w:pPr>
        <w:pStyle w:val="2"/>
        <w:ind w:firstLine="643"/>
        <w:rPr>
          <w:rFonts w:ascii="仿宋" w:hAnsi="仿宋" w:cs="仿宋"/>
          <w:color w:val="auto"/>
          <w:lang w:val="en-US"/>
        </w:rPr>
      </w:pPr>
      <w:r>
        <w:rPr>
          <w:rFonts w:ascii="仿宋" w:hAnsi="仿宋" w:cs="仿宋"/>
          <w:b/>
          <w:bCs/>
          <w:color w:val="auto"/>
          <w:lang w:val="en-US"/>
        </w:rPr>
        <w:t>实施入河排污口整治</w:t>
      </w:r>
      <w:r>
        <w:rPr>
          <w:rFonts w:ascii="仿宋" w:hAnsi="仿宋" w:cs="仿宋"/>
          <w:color w:val="auto"/>
          <w:lang w:val="en-US"/>
        </w:rPr>
        <w:t>。根据入河排污口排查工作成果，按照“取缔一批、合并一批、规范一批”要求，实施入河排污口分类整治。建立排污口整治销号制度，形成需要保留的排污口清单，开展日常监督管理。到</w:t>
      </w:r>
      <w:r>
        <w:rPr>
          <w:rFonts w:cs="Times New Roman"/>
          <w:color w:val="auto"/>
          <w:lang w:val="en-US"/>
        </w:rPr>
        <w:t>2025</w:t>
      </w:r>
      <w:r>
        <w:rPr>
          <w:rFonts w:ascii="仿宋" w:hAnsi="仿宋" w:cs="仿宋"/>
          <w:color w:val="auto"/>
          <w:lang w:val="en-US"/>
        </w:rPr>
        <w:t>年，基本完成重点河湖排污口整治。</w:t>
      </w:r>
    </w:p>
    <w:p>
      <w:pPr>
        <w:pStyle w:val="4"/>
        <w:numPr>
          <w:ilvl w:val="0"/>
          <w:numId w:val="14"/>
        </w:numPr>
        <w:rPr>
          <w:color w:val="auto"/>
          <w:lang w:val="en-US"/>
        </w:rPr>
      </w:pPr>
      <w:bookmarkStart w:id="38" w:name="_Toc27521"/>
      <w:r>
        <w:rPr>
          <w:rFonts w:hint="eastAsia"/>
          <w:color w:val="auto"/>
          <w:lang w:val="en-US"/>
        </w:rPr>
        <w:t>着力保障重点河湖生态用水</w:t>
      </w:r>
      <w:bookmarkEnd w:id="38"/>
    </w:p>
    <w:p>
      <w:pPr>
        <w:pStyle w:val="2"/>
        <w:ind w:firstLine="640"/>
        <w:rPr>
          <w:rFonts w:ascii="仿宋" w:hAnsi="仿宋" w:cs="仿宋"/>
          <w:color w:val="auto"/>
          <w:lang w:val="en-US"/>
        </w:rPr>
      </w:pPr>
      <w:r>
        <w:rPr>
          <w:rFonts w:hint="eastAsia" w:ascii="仿宋" w:hAnsi="仿宋" w:cs="仿宋"/>
          <w:color w:val="auto"/>
          <w:lang w:val="en-US"/>
        </w:rPr>
        <w:t>以优化水资源配合和调度、推进区域再生循环利用等为重点，维持河湖生态用水需求，重点保障枯水期生态流量。</w:t>
      </w:r>
    </w:p>
    <w:p>
      <w:pPr>
        <w:pStyle w:val="5"/>
        <w:numPr>
          <w:ilvl w:val="0"/>
          <w:numId w:val="17"/>
        </w:numPr>
        <w:ind w:firstLine="643"/>
        <w:rPr>
          <w:color w:val="auto"/>
        </w:rPr>
      </w:pPr>
      <w:r>
        <w:rPr>
          <w:rFonts w:hint="eastAsia"/>
          <w:color w:val="auto"/>
        </w:rPr>
        <w:t>优化水资源配置和调度</w:t>
      </w:r>
    </w:p>
    <w:p>
      <w:pPr>
        <w:pStyle w:val="2"/>
        <w:ind w:firstLine="643"/>
        <w:rPr>
          <w:color w:val="auto"/>
          <w:lang w:val="en-US"/>
        </w:rPr>
      </w:pPr>
      <w:r>
        <w:rPr>
          <w:b/>
          <w:bCs/>
          <w:color w:val="auto"/>
          <w:lang w:val="en-US"/>
        </w:rPr>
        <w:t>健全河湖生态流量保障机制。</w:t>
      </w:r>
      <w:r>
        <w:rPr>
          <w:color w:val="auto"/>
          <w:lang w:val="en-US"/>
        </w:rPr>
        <w:t>水行政主管部门落实上级部门要求研究制定河湖生态流量保障实施方案，明确</w:t>
      </w:r>
      <w:r>
        <w:rPr>
          <w:rFonts w:hint="eastAsia"/>
          <w:color w:val="auto"/>
          <w:lang w:val="en-US"/>
        </w:rPr>
        <w:t>洹河</w:t>
      </w:r>
      <w:r>
        <w:rPr>
          <w:color w:val="auto"/>
          <w:lang w:val="en-US"/>
        </w:rPr>
        <w:t>等主要河湖生态流量目标、责任主体和主要任务、保障措施，提高生态用水效率。结合河湖生态流量常态化监测和管控，强化监管与预警机制，及时发布预警信息，按照预案落实动态管理。加快建立基于河湖生态保护目标要求下河湖生态流量及过程监测体系，构建完善的流域生态流量及过程监管机制，将河湖生态流量保障情况纳入河湖长制统一管理。对实施生态流量保障的河流进行清单式管理，落实各方责任。</w:t>
      </w:r>
    </w:p>
    <w:p>
      <w:pPr>
        <w:pStyle w:val="2"/>
        <w:ind w:firstLine="643"/>
        <w:rPr>
          <w:color w:val="auto"/>
          <w:highlight w:val="yellow"/>
          <w:lang w:val="en-US"/>
        </w:rPr>
      </w:pPr>
      <w:r>
        <w:rPr>
          <w:b/>
          <w:bCs/>
          <w:color w:val="auto"/>
          <w:lang w:val="en-US"/>
        </w:rPr>
        <w:t>积极推进河湖生态流量保障。</w:t>
      </w:r>
      <w:r>
        <w:rPr>
          <w:color w:val="auto"/>
          <w:lang w:val="en-US"/>
        </w:rPr>
        <w:t>利用现有水利工程，在小南海水库、彰武水库等现有水库兴利库容中划出一定的库容作为生态库容，以保证生态用水调度的可调水量。加快推进彰武水库及双泉水库扩容工程建设。制定《安阳市闸坝联合生态调水工作方案》，对全市闸坝联合调度实施统一管理。充分利用现有的红旗渠、跃进渠、漳南干渠、引淇入琵、南水北调中线等水利工程，通过闸坝调节，相机对</w:t>
      </w:r>
      <w:r>
        <w:rPr>
          <w:rFonts w:hint="eastAsia"/>
          <w:color w:val="auto"/>
          <w:lang w:val="en-US"/>
        </w:rPr>
        <w:t>洹河</w:t>
      </w:r>
      <w:r>
        <w:rPr>
          <w:color w:val="auto"/>
          <w:lang w:val="en-US"/>
        </w:rPr>
        <w:t>、汤河、永通河进行生态补水，保障河流生态流量。</w:t>
      </w:r>
    </w:p>
    <w:p>
      <w:pPr>
        <w:pStyle w:val="2"/>
        <w:ind w:firstLine="643"/>
        <w:rPr>
          <w:rFonts w:ascii="仿宋" w:hAnsi="仿宋" w:cs="仿宋"/>
          <w:b/>
          <w:bCs/>
          <w:strike/>
          <w:color w:val="auto"/>
          <w:lang w:val="en-US"/>
        </w:rPr>
      </w:pPr>
      <w:r>
        <w:rPr>
          <w:b/>
          <w:bCs/>
          <w:color w:val="auto"/>
          <w:lang w:val="en-US"/>
        </w:rPr>
        <w:t>持续加强水资源配置和监管力度。</w:t>
      </w:r>
      <w:r>
        <w:rPr>
          <w:color w:val="auto"/>
          <w:lang w:val="en-US"/>
        </w:rPr>
        <w:t>加快建设南水北调安阳市西部调水工程，增加弓上水库的</w:t>
      </w:r>
      <w:r>
        <w:rPr>
          <w:rFonts w:hint="eastAsia"/>
          <w:color w:val="auto"/>
          <w:lang w:val="en-US"/>
        </w:rPr>
        <w:t>生态</w:t>
      </w:r>
      <w:r>
        <w:rPr>
          <w:color w:val="auto"/>
          <w:lang w:val="en-US"/>
        </w:rPr>
        <w:t>下泄流量，</w:t>
      </w:r>
      <w:r>
        <w:rPr>
          <w:rFonts w:hint="eastAsia"/>
          <w:color w:val="auto"/>
          <w:lang w:val="en-US"/>
        </w:rPr>
        <w:t>增加</w:t>
      </w:r>
      <w:r>
        <w:rPr>
          <w:color w:val="auto"/>
          <w:lang w:val="en-US"/>
        </w:rPr>
        <w:t>淅河生态水量。积极推进南水北调中线安阳宝莲湖调蓄工程</w:t>
      </w:r>
      <w:r>
        <w:rPr>
          <w:rFonts w:hint="eastAsia"/>
          <w:color w:val="auto"/>
          <w:lang w:val="en-US"/>
        </w:rPr>
        <w:t>论证工作</w:t>
      </w:r>
      <w:r>
        <w:rPr>
          <w:color w:val="auto"/>
          <w:lang w:val="en-US"/>
        </w:rPr>
        <w:t>，逐步推进内黄县、汤阴县、滑县、安阳县城乡供水一体化等供水工程、林州市龙湖水系连通等生态水系连通工程，构建蓄泄兼筹、丰枯调剂、多源互补、循环通畅的区域水网格局。</w:t>
      </w:r>
    </w:p>
    <w:p>
      <w:pPr>
        <w:pStyle w:val="5"/>
        <w:numPr>
          <w:ilvl w:val="0"/>
          <w:numId w:val="17"/>
        </w:numPr>
        <w:ind w:firstLine="643"/>
        <w:rPr>
          <w:color w:val="auto"/>
        </w:rPr>
      </w:pPr>
      <w:r>
        <w:rPr>
          <w:rFonts w:hint="eastAsia"/>
          <w:color w:val="auto"/>
        </w:rPr>
        <w:t>提升再生水等非常规水源利用水平</w:t>
      </w:r>
    </w:p>
    <w:p>
      <w:pPr>
        <w:pStyle w:val="2"/>
        <w:ind w:firstLine="643"/>
        <w:rPr>
          <w:rFonts w:ascii="仿宋" w:hAnsi="仿宋" w:cs="仿宋"/>
          <w:color w:val="auto"/>
          <w:lang w:val="en-US"/>
        </w:rPr>
      </w:pPr>
      <w:r>
        <w:rPr>
          <w:rFonts w:ascii="仿宋" w:hAnsi="仿宋" w:cs="仿宋"/>
          <w:b/>
          <w:bCs/>
          <w:color w:val="auto"/>
          <w:lang w:val="en-US"/>
        </w:rPr>
        <w:t>推动区域再生水等非常规水循环利用</w:t>
      </w:r>
      <w:r>
        <w:rPr>
          <w:rFonts w:ascii="仿宋" w:hAnsi="仿宋" w:cs="仿宋"/>
          <w:color w:val="auto"/>
          <w:lang w:val="en-US"/>
        </w:rPr>
        <w:t>。</w:t>
      </w:r>
      <w:r>
        <w:rPr>
          <w:rFonts w:hint="eastAsia" w:ascii="仿宋" w:hAnsi="仿宋" w:cs="仿宋"/>
          <w:color w:val="auto"/>
          <w:lang w:val="en-US"/>
        </w:rPr>
        <w:t>大力推进再生水、矿井水和雨水等非常规水多元、梯级和安全利用，将非常规水纳入水资源统一配置。合理布局城镇污水处理厂再生水利用基础设施，优先将达标排放水转化为可利用的水资源，就近回补自然水体。具备条件的区域可采用分散式、小型化的处理回用设施，对市政管网未覆盖的住宅小区、学校、企事业单位的生活污水进行达标处理后实现就近回用。结合海绵城市建设和百城提质工程建设，提高雨水资源利用水平。推进林州市、殷都区等地区矿井水综合利用，煤炭矿区的补充用水、周边地区生产和生态用水应优先使用矿井水，加强洗煤废水循环利用。开展企业用水审计、水效对标和节水改造，推进企业内部工业用水循环利用和园区内企业间用水系统集成优化，在火电、钢铁、皮革、化工、石化、造纸、纺织、食品等高耗水行业开展水效“领跑者”行动，火电行业按照环评批复要求优先严格落实使用再生水，开展工业废水再生利用水质监测评价和用水管理。严禁盲目扩大景观、娱乐水域面积，生态用水优先使用非常规水，具备使用非常规水条件但未充分利用的建设项目不得批准其新增取水许可。</w:t>
      </w:r>
      <w:r>
        <w:rPr>
          <w:rFonts w:cs="Times New Roman"/>
          <w:color w:val="auto"/>
          <w:lang w:val="en-US"/>
        </w:rPr>
        <w:t>2025年，市区再生水利用率达到35%以上</w:t>
      </w:r>
      <w:r>
        <w:rPr>
          <w:rFonts w:hint="eastAsia" w:ascii="仿宋" w:hAnsi="仿宋" w:cs="仿宋"/>
          <w:color w:val="auto"/>
          <w:lang w:val="en-US"/>
        </w:rPr>
        <w:t>。</w:t>
      </w:r>
    </w:p>
    <w:p>
      <w:pPr>
        <w:pStyle w:val="2"/>
        <w:ind w:firstLine="643"/>
        <w:rPr>
          <w:rFonts w:ascii="仿宋" w:hAnsi="仿宋" w:cs="仿宋"/>
          <w:color w:val="auto"/>
          <w:lang w:val="en-US"/>
        </w:rPr>
      </w:pPr>
      <w:r>
        <w:rPr>
          <w:rFonts w:ascii="仿宋" w:hAnsi="仿宋" w:cs="仿宋"/>
          <w:b/>
          <w:bCs/>
          <w:color w:val="auto"/>
          <w:lang w:val="en-US"/>
        </w:rPr>
        <w:t>合理规划布局再生水输配设施和循环利用工程</w:t>
      </w:r>
      <w:r>
        <w:rPr>
          <w:rFonts w:ascii="仿宋" w:hAnsi="仿宋" w:cs="仿宋"/>
          <w:color w:val="auto"/>
          <w:lang w:val="en-US"/>
        </w:rPr>
        <w:t>。</w:t>
      </w:r>
      <w:r>
        <w:rPr>
          <w:rFonts w:hint="eastAsia" w:ascii="仿宋" w:hAnsi="仿宋" w:cs="仿宋"/>
          <w:color w:val="auto"/>
          <w:lang w:val="en-US"/>
        </w:rPr>
        <w:t>优先解决已建成管网输配能力不足问题，完善再生水提升泵站建设，管网的规划与建设纳入城乡市政基础设施的规划与建设一并实施，在再生水管网系统建设基础上，依据实际需要搭配终端设施和水车运输，积极构建再生水调储设施，增强对再生水的调配能力。在重点排污口下游、河流入河湖口、支流入干流处等关键节点因地制宜建设人工湿地水质净化等工程，处理达标后的水体纳入区域水资源调配管理体系，用于区域内生态补水、工业生产和市政杂用。</w:t>
      </w:r>
    </w:p>
    <w:p>
      <w:pPr>
        <w:pStyle w:val="4"/>
        <w:numPr>
          <w:ilvl w:val="0"/>
          <w:numId w:val="14"/>
        </w:numPr>
        <w:rPr>
          <w:color w:val="auto"/>
          <w:lang w:val="en-US"/>
        </w:rPr>
      </w:pPr>
      <w:bookmarkStart w:id="39" w:name="_Toc4478"/>
      <w:r>
        <w:rPr>
          <w:rFonts w:hint="eastAsia"/>
          <w:color w:val="auto"/>
          <w:lang w:val="en-US"/>
        </w:rPr>
        <w:t>积极开展水生态保护修复</w:t>
      </w:r>
      <w:bookmarkEnd w:id="39"/>
    </w:p>
    <w:p>
      <w:pPr>
        <w:pStyle w:val="2"/>
        <w:ind w:firstLine="640"/>
        <w:rPr>
          <w:color w:val="auto"/>
          <w:lang w:val="en-US"/>
        </w:rPr>
      </w:pPr>
      <w:r>
        <w:rPr>
          <w:color w:val="auto"/>
          <w:lang w:val="en-US"/>
        </w:rPr>
        <w:t>在水环境改善的基础上，进一步增强生态保护治理的系统性、整体性、协同性，推进湿地保护恢复与建设，加强河湖生态治理与修复，实施水生生物完整性恢复，保护水生生物多样性。</w:t>
      </w:r>
    </w:p>
    <w:p>
      <w:pPr>
        <w:pStyle w:val="5"/>
        <w:numPr>
          <w:ilvl w:val="0"/>
          <w:numId w:val="18"/>
        </w:numPr>
        <w:ind w:firstLine="643"/>
        <w:rPr>
          <w:color w:val="auto"/>
        </w:rPr>
      </w:pPr>
      <w:r>
        <w:rPr>
          <w:color w:val="auto"/>
        </w:rPr>
        <w:t>推进重要湿地保护与修复建设</w:t>
      </w:r>
    </w:p>
    <w:p>
      <w:pPr>
        <w:pStyle w:val="2"/>
        <w:ind w:firstLine="643"/>
        <w:rPr>
          <w:rFonts w:ascii="仿宋" w:hAnsi="仿宋" w:cs="仿宋"/>
          <w:color w:val="auto"/>
          <w:lang w:val="en-US"/>
        </w:rPr>
      </w:pPr>
      <w:r>
        <w:rPr>
          <w:rFonts w:ascii="仿宋" w:hAnsi="仿宋" w:cs="仿宋"/>
          <w:b/>
          <w:bCs/>
          <w:color w:val="auto"/>
          <w:lang w:val="en-US"/>
        </w:rPr>
        <w:t>全面加强现有湿地公园的保护和修复</w:t>
      </w:r>
      <w:r>
        <w:rPr>
          <w:rFonts w:ascii="仿宋" w:hAnsi="仿宋" w:cs="仿宋"/>
          <w:color w:val="auto"/>
          <w:lang w:val="en-US"/>
        </w:rPr>
        <w:t>。</w:t>
      </w:r>
      <w:r>
        <w:rPr>
          <w:rFonts w:hint="eastAsia" w:ascii="仿宋" w:hAnsi="仿宋" w:cs="仿宋"/>
          <w:color w:val="auto"/>
          <w:lang w:val="en-US"/>
        </w:rPr>
        <w:t>通过退耕还湿、退养还滩、扩水增湿、生态补水等措施，稳定和扩大湿地面积，全面提升湿地水生态系统质量。落实《国家湿地公园管理办法》有关规定，大力提升汤阴汤河国家湿地公园、安阳漳河峡谷国家湿地公园、林州淇淅河国家湿地公园的生态系统稳定性和生态服务功能，降低人类活动对湿地生态系统干扰，因地制宜精准化修复。积极推动滑县西湖湿地公园、内黄县硝河湿地公园、龙安区小南海湿地公园和安阳河湿地公园开展省级湿地公园建设试点工作。</w:t>
      </w:r>
    </w:p>
    <w:p>
      <w:pPr>
        <w:pStyle w:val="2"/>
        <w:ind w:firstLine="643"/>
        <w:rPr>
          <w:rFonts w:ascii="仿宋" w:hAnsi="仿宋" w:cs="仿宋"/>
          <w:color w:val="auto"/>
          <w:lang w:val="en-US"/>
        </w:rPr>
      </w:pPr>
      <w:r>
        <w:rPr>
          <w:rFonts w:ascii="仿宋" w:hAnsi="仿宋" w:cs="仿宋"/>
          <w:b/>
          <w:bCs/>
          <w:color w:val="auto"/>
          <w:lang w:val="en-US"/>
        </w:rPr>
        <w:t>推进河流湿地保护与建设</w:t>
      </w:r>
      <w:r>
        <w:rPr>
          <w:rFonts w:ascii="仿宋" w:hAnsi="仿宋" w:cs="仿宋"/>
          <w:color w:val="auto"/>
          <w:lang w:val="en-US"/>
        </w:rPr>
        <w:t>。</w:t>
      </w:r>
      <w:r>
        <w:rPr>
          <w:rFonts w:hint="eastAsia" w:ascii="仿宋" w:hAnsi="仿宋" w:cs="仿宋"/>
          <w:color w:val="auto"/>
          <w:lang w:val="en-US"/>
        </w:rPr>
        <w:t>以卫河、洹河、汤河、淅河、洪河等河流为重点，根据湿地受损情况，采取湿地封育保护、退耕还湿、湿地生态补水、生物栖息地恢复与重建等措施，开展湿地生态修复工程建设，发挥湿地生态修复的示范作用。对现有的河湖湿地加强监管，以自然保育和恢复为主，以涵养水源、净化水质、保护生态环境为目标，兼顾湿地的科普教育、景观休闲、生态观光旅游等活动，通过污染治理、人工辅助等措施，恢复湿地生态环境和生物多样性，打造自然和谐的湿地生态景观。重点推进龙安区洹河支流龙山河沟、交口沟，北关区于曹沟，内黄县硝河，汤阴县汤河支流永通河等水质稳定达标压力大的重要支流入河口处，以及城镇污水处理厂等重要节点建设人工湿地，提升入河湖水质。</w:t>
      </w:r>
      <w:r>
        <w:rPr>
          <w:rFonts w:cs="Times New Roman"/>
          <w:color w:val="auto"/>
          <w:lang w:val="en-US"/>
        </w:rPr>
        <w:t>到2025年，建设人工湿地面积</w:t>
      </w:r>
      <w:r>
        <w:rPr>
          <w:rFonts w:hint="eastAsia" w:cs="Times New Roman"/>
          <w:color w:val="auto"/>
          <w:lang w:val="en-US"/>
        </w:rPr>
        <w:t>5</w:t>
      </w:r>
      <w:r>
        <w:rPr>
          <w:rFonts w:cs="Times New Roman"/>
          <w:color w:val="auto"/>
          <w:lang w:val="en-US"/>
        </w:rPr>
        <w:t>平方公里</w:t>
      </w:r>
      <w:r>
        <w:rPr>
          <w:rFonts w:hint="eastAsia" w:ascii="仿宋" w:hAnsi="仿宋" w:cs="仿宋"/>
          <w:color w:val="auto"/>
          <w:lang w:val="en-US"/>
        </w:rPr>
        <w:t>。</w:t>
      </w:r>
    </w:p>
    <w:p>
      <w:pPr>
        <w:pStyle w:val="5"/>
        <w:numPr>
          <w:ilvl w:val="0"/>
          <w:numId w:val="18"/>
        </w:numPr>
        <w:ind w:firstLine="643"/>
        <w:rPr>
          <w:color w:val="auto"/>
        </w:rPr>
      </w:pPr>
      <w:r>
        <w:rPr>
          <w:rFonts w:hint="eastAsia"/>
          <w:color w:val="auto"/>
        </w:rPr>
        <w:t>加强河湖与缓冲带的修复和保护</w:t>
      </w:r>
    </w:p>
    <w:p>
      <w:pPr>
        <w:pStyle w:val="2"/>
        <w:ind w:firstLine="643"/>
        <w:rPr>
          <w:rFonts w:ascii="仿宋" w:hAnsi="仿宋" w:cs="仿宋"/>
          <w:color w:val="auto"/>
          <w:lang w:val="en-US"/>
        </w:rPr>
      </w:pPr>
      <w:r>
        <w:rPr>
          <w:rFonts w:ascii="仿宋" w:hAnsi="仿宋" w:cs="仿宋"/>
          <w:b/>
          <w:bCs/>
          <w:color w:val="auto"/>
          <w:lang w:val="en-US"/>
        </w:rPr>
        <w:t>强化河湖生态缓冲带监管与保护</w:t>
      </w:r>
      <w:r>
        <w:rPr>
          <w:rFonts w:ascii="仿宋" w:hAnsi="仿宋" w:cs="仿宋"/>
          <w:color w:val="auto"/>
          <w:lang w:val="en-US"/>
        </w:rPr>
        <w:t>。</w:t>
      </w:r>
      <w:r>
        <w:rPr>
          <w:rFonts w:hint="eastAsia" w:ascii="仿宋" w:hAnsi="仿宋" w:cs="仿宋"/>
          <w:color w:val="auto"/>
          <w:lang w:val="en-US"/>
        </w:rPr>
        <w:t>按照国家、河南省关于河湖缓冲带划定与生态修复的要求，以漳河、“两库一泉”、洹河、汤河、洪河等河流为重点，开展河湖缓冲带状况调查与评估。强化河湖生态缓冲带监管，逐步清退、搬迁与生态保护（修复）功能不符的生产活动和建设项目。重要敏感水体及富营养化湖库生态缓冲带除相关政府部门批准的科学研究活动外，禁止其他可能对保护区造成危害或不良影响的大规模生产、建设活动。</w:t>
      </w:r>
    </w:p>
    <w:p>
      <w:pPr>
        <w:pStyle w:val="2"/>
        <w:ind w:firstLine="643"/>
        <w:rPr>
          <w:rFonts w:ascii="仿宋" w:hAnsi="仿宋" w:cs="仿宋"/>
          <w:color w:val="auto"/>
          <w:lang w:val="en-US"/>
        </w:rPr>
      </w:pPr>
      <w:r>
        <w:rPr>
          <w:rFonts w:ascii="仿宋" w:hAnsi="仿宋" w:cs="仿宋"/>
          <w:b/>
          <w:bCs/>
          <w:color w:val="auto"/>
          <w:lang w:val="en-US"/>
        </w:rPr>
        <w:t>开展河湖生态缓冲带修复与建设试点</w:t>
      </w:r>
      <w:r>
        <w:rPr>
          <w:rFonts w:ascii="仿宋" w:hAnsi="仿宋" w:cs="仿宋"/>
          <w:color w:val="auto"/>
          <w:lang w:val="en-US"/>
        </w:rPr>
        <w:t>。</w:t>
      </w:r>
      <w:r>
        <w:rPr>
          <w:rFonts w:hint="eastAsia" w:ascii="仿宋" w:hAnsi="仿宋" w:cs="仿宋"/>
          <w:color w:val="auto"/>
          <w:lang w:val="en-US"/>
        </w:rPr>
        <w:t>结合河湖类型、生态定位和水质目标要求，水岸统筹、因地制宜的推进重要河流、重点湖库缓冲带划定和生态修复工作。按照“退、补、增”思路，实施退耕还河、退耕还湿，构建多梯度生态缓冲带，修复河岸生态，保障河湖生态空间。</w:t>
      </w:r>
      <w:r>
        <w:rPr>
          <w:rFonts w:cs="Times New Roman"/>
          <w:color w:val="auto"/>
          <w:lang w:val="en-US"/>
        </w:rPr>
        <w:t>到2025年，</w:t>
      </w:r>
      <w:r>
        <w:rPr>
          <w:rFonts w:hint="eastAsia" w:cs="Times New Roman"/>
          <w:color w:val="auto"/>
          <w:lang w:val="en-US"/>
        </w:rPr>
        <w:t>力争</w:t>
      </w:r>
      <w:r>
        <w:rPr>
          <w:rFonts w:cs="Times New Roman"/>
          <w:color w:val="auto"/>
          <w:lang w:val="en-US"/>
        </w:rPr>
        <w:t>修复河湖生态缓冲带9公里。</w:t>
      </w:r>
    </w:p>
    <w:p>
      <w:pPr>
        <w:pStyle w:val="2"/>
        <w:ind w:firstLine="643"/>
        <w:rPr>
          <w:rFonts w:ascii="仿宋" w:hAnsi="仿宋" w:cs="仿宋"/>
          <w:color w:val="auto"/>
          <w:lang w:val="en-US"/>
        </w:rPr>
      </w:pPr>
      <w:r>
        <w:rPr>
          <w:rFonts w:ascii="仿宋" w:hAnsi="仿宋" w:cs="仿宋"/>
          <w:b/>
          <w:bCs/>
          <w:color w:val="auto"/>
          <w:lang w:val="en-US"/>
        </w:rPr>
        <w:t>推进重点河流干支流综合治理与修复</w:t>
      </w:r>
      <w:r>
        <w:rPr>
          <w:rFonts w:ascii="仿宋" w:hAnsi="仿宋" w:cs="仿宋"/>
          <w:color w:val="auto"/>
          <w:lang w:val="en-US"/>
        </w:rPr>
        <w:t>。</w:t>
      </w:r>
      <w:r>
        <w:rPr>
          <w:rFonts w:hint="eastAsia" w:ascii="仿宋" w:hAnsi="仿宋" w:cs="仿宋"/>
          <w:color w:val="auto"/>
          <w:lang w:val="en-US"/>
        </w:rPr>
        <w:t>实施汤阴县汤河及其支流、林州市黄华河桃园河、内黄县流河沟及硝河、彰武水库汇水支流龙山河沟和交口沟等重点河流的综合治理与修复工程，逐步恢复受损生态系统。以彰武水库、汤河水库和小南海水库为重点，大力推进库区周边农村污水处理设施和管网建设，强化脱氮、除磷污染治理效果，积极推行农业节水、化肥减量工程，控源减排，进行污染源综合治理，加强水库周边陆域、入湖河流、湖滨带及水体生态修复，切实改善湖库富营养化状况。</w:t>
      </w:r>
    </w:p>
    <w:p>
      <w:pPr>
        <w:pStyle w:val="5"/>
        <w:numPr>
          <w:ilvl w:val="0"/>
          <w:numId w:val="18"/>
        </w:numPr>
        <w:ind w:firstLine="643"/>
        <w:rPr>
          <w:color w:val="auto"/>
        </w:rPr>
      </w:pPr>
      <w:r>
        <w:rPr>
          <w:rFonts w:hint="eastAsia"/>
          <w:color w:val="auto"/>
        </w:rPr>
        <w:t>提升水源涵养能力</w:t>
      </w:r>
    </w:p>
    <w:p>
      <w:pPr>
        <w:pStyle w:val="2"/>
        <w:ind w:firstLine="643"/>
        <w:rPr>
          <w:color w:val="auto"/>
          <w:lang w:val="en-US"/>
        </w:rPr>
      </w:pPr>
      <w:r>
        <w:rPr>
          <w:rFonts w:hint="eastAsia"/>
          <w:b/>
          <w:bCs/>
          <w:color w:val="auto"/>
          <w:lang w:val="en-US"/>
        </w:rPr>
        <w:t>严格重要水源涵养区用途管制。</w:t>
      </w:r>
      <w:r>
        <w:rPr>
          <w:rFonts w:hint="eastAsia"/>
          <w:color w:val="auto"/>
          <w:lang w:val="en-US"/>
        </w:rPr>
        <w:t>根据管理需要进一步补充划定重要水源涵养区，严格遵守生态保护红线和重要水源涵养区准入条件，保护具有重要水源涵养功能的自然植被，限制或禁止各种损害生态系统水源涵养功能的经济社会活动和生产方式，确保重要水源涵养区面积不减少、性质不改变、功能不降低。</w:t>
      </w:r>
    </w:p>
    <w:p>
      <w:pPr>
        <w:pStyle w:val="2"/>
        <w:ind w:firstLine="643"/>
        <w:rPr>
          <w:color w:val="auto"/>
          <w:lang w:val="en-US"/>
        </w:rPr>
      </w:pPr>
      <w:r>
        <w:rPr>
          <w:rFonts w:hint="eastAsia"/>
          <w:b/>
          <w:bCs/>
          <w:color w:val="auto"/>
          <w:lang w:val="en-US"/>
        </w:rPr>
        <w:t>增强水源涵养能力。</w:t>
      </w:r>
      <w:r>
        <w:rPr>
          <w:rFonts w:hint="eastAsia"/>
          <w:color w:val="auto"/>
          <w:lang w:val="en-US"/>
        </w:rPr>
        <w:t>对西部太行山区河流发源地加大封育保护治理力度，强化河湖（库）源头区保护修复，增强水源涵养能力。按照自然恢复为主的方针，对与水源涵养区主导功能不相符的生产、生活活动进行清理整治。</w:t>
      </w:r>
    </w:p>
    <w:p>
      <w:pPr>
        <w:pStyle w:val="2"/>
        <w:ind w:firstLine="643"/>
        <w:rPr>
          <w:color w:val="auto"/>
          <w:lang w:val="en-US"/>
        </w:rPr>
      </w:pPr>
      <w:r>
        <w:rPr>
          <w:rFonts w:hint="eastAsia"/>
          <w:b/>
          <w:bCs/>
          <w:color w:val="auto"/>
          <w:lang w:val="en-US"/>
        </w:rPr>
        <w:t>加强重要水源涵养区监督管理</w:t>
      </w:r>
      <w:r>
        <w:rPr>
          <w:rFonts w:hint="eastAsia"/>
          <w:color w:val="auto"/>
          <w:lang w:val="en-US"/>
        </w:rPr>
        <w:t>。开展重要水源涵养区基本状况、生态状况、人类活动本底情况和其他相关基础信息调查，建立重要水源涵养功能区基础信息台账；建立健全生态保护补偿机制和多渠道增加生态建设投入机制，加强重要水源涵养区保护。</w:t>
      </w:r>
    </w:p>
    <w:p>
      <w:pPr>
        <w:pStyle w:val="5"/>
        <w:numPr>
          <w:ilvl w:val="0"/>
          <w:numId w:val="18"/>
        </w:numPr>
        <w:ind w:firstLine="643"/>
        <w:rPr>
          <w:color w:val="auto"/>
        </w:rPr>
      </w:pPr>
      <w:r>
        <w:rPr>
          <w:rFonts w:hint="eastAsia"/>
          <w:color w:val="auto"/>
        </w:rPr>
        <w:t>以淇河为重点逐步恢复水生生物完整性</w:t>
      </w:r>
    </w:p>
    <w:p>
      <w:pPr>
        <w:pStyle w:val="35"/>
        <w:ind w:firstLine="643"/>
        <w:rPr>
          <w:rFonts w:ascii="仿宋" w:hAnsi="仿宋" w:eastAsia="仿宋" w:cs="仿宋"/>
          <w:color w:val="auto"/>
          <w:sz w:val="32"/>
          <w:szCs w:val="32"/>
          <w:lang w:val="en-US"/>
        </w:rPr>
      </w:pPr>
      <w:r>
        <w:rPr>
          <w:rFonts w:ascii="仿宋" w:hAnsi="仿宋" w:eastAsia="仿宋" w:cs="仿宋"/>
          <w:b/>
          <w:bCs/>
          <w:color w:val="auto"/>
          <w:sz w:val="32"/>
          <w:szCs w:val="32"/>
          <w:lang w:val="en-US"/>
        </w:rPr>
        <w:t>加强水产种质资源保护</w:t>
      </w:r>
      <w:r>
        <w:rPr>
          <w:rFonts w:ascii="仿宋" w:hAnsi="仿宋" w:eastAsia="仿宋" w:cs="仿宋"/>
          <w:color w:val="auto"/>
          <w:sz w:val="32"/>
          <w:szCs w:val="32"/>
          <w:lang w:val="en-US"/>
        </w:rPr>
        <w:t>。</w:t>
      </w:r>
      <w:r>
        <w:rPr>
          <w:rFonts w:hint="eastAsia" w:ascii="仿宋" w:hAnsi="仿宋" w:eastAsia="仿宋" w:cs="仿宋"/>
          <w:color w:val="auto"/>
          <w:sz w:val="32"/>
          <w:szCs w:val="32"/>
          <w:lang w:val="en-US"/>
        </w:rPr>
        <w:t>强化就地保护，加强淇河源头生境保护，加大珍稀濒危、特有物种产卵场、索饵场、越冬场、洄游通道等关键栖息地保护力度。开展淇河鲫鱼国家级水产种质资源保护区的水生生物资源及其生存环境的调查监测、资源养护和生态修复等工作，全面掌握保护区内淇河鲫鱼、水獭及青蛙等物种保护状况，降低人为干扰强度，强化保护区管理，对淇河保护的淇河鲫和斑鳜实施洄游通道保护与修复，对水产种质资源及其生存环境造成损害的，应及时依法处理处置。</w:t>
      </w:r>
    </w:p>
    <w:p>
      <w:pPr>
        <w:pStyle w:val="2"/>
        <w:ind w:firstLine="643"/>
        <w:rPr>
          <w:rFonts w:ascii="仿宋" w:hAnsi="仿宋" w:cs="仿宋"/>
          <w:color w:val="auto"/>
          <w:lang w:val="en-US"/>
        </w:rPr>
      </w:pPr>
      <w:r>
        <w:rPr>
          <w:rFonts w:ascii="仿宋" w:hAnsi="仿宋" w:cs="仿宋"/>
          <w:b/>
          <w:bCs/>
          <w:color w:val="auto"/>
          <w:lang w:val="en-US"/>
        </w:rPr>
        <w:t>开展重要水体生态健康状况评价工作</w:t>
      </w:r>
      <w:r>
        <w:rPr>
          <w:rFonts w:ascii="仿宋" w:hAnsi="仿宋" w:cs="仿宋"/>
          <w:color w:val="auto"/>
          <w:lang w:val="en-US"/>
        </w:rPr>
        <w:t>。</w:t>
      </w:r>
      <w:r>
        <w:rPr>
          <w:rFonts w:hint="eastAsia" w:ascii="仿宋" w:hAnsi="仿宋" w:cs="仿宋"/>
          <w:color w:val="auto"/>
          <w:lang w:val="en-US"/>
        </w:rPr>
        <w:t>推进国家湿地公园、淇河鲫鱼国家级水产种质资源保护区等敏感区域的水生态监测及健康评价工作；科学开展淇河、洹河、汤河水生生物多样性调查评估，建立水生生物完整性指数监测体系，对淇河水生态健康状况试点开展评价工作。</w:t>
      </w:r>
    </w:p>
    <w:p>
      <w:pPr>
        <w:pStyle w:val="4"/>
        <w:numPr>
          <w:ilvl w:val="0"/>
          <w:numId w:val="14"/>
        </w:numPr>
        <w:rPr>
          <w:color w:val="auto"/>
          <w:lang w:val="en-US"/>
        </w:rPr>
      </w:pPr>
      <w:bookmarkStart w:id="40" w:name="_Toc10813"/>
      <w:r>
        <w:rPr>
          <w:rFonts w:hint="eastAsia"/>
          <w:color w:val="auto"/>
          <w:lang w:val="en-US"/>
        </w:rPr>
        <w:t>突出重点河湖水生态环境保护与治理</w:t>
      </w:r>
      <w:bookmarkEnd w:id="40"/>
    </w:p>
    <w:p>
      <w:pPr>
        <w:pStyle w:val="2"/>
        <w:ind w:firstLine="640"/>
        <w:rPr>
          <w:color w:val="auto"/>
          <w:lang w:val="en-US"/>
        </w:rPr>
      </w:pPr>
      <w:r>
        <w:rPr>
          <w:rFonts w:hint="eastAsia"/>
          <w:color w:val="auto"/>
          <w:lang w:val="en-US"/>
        </w:rPr>
        <w:t>“十四五”期间，强化西部山区淇淅河、露水河等优良水体保护、统筹推进中部洹河（含粉红江）水资源、水生态、水环境系统治理；推动东部卫河、汤河（含羑河、洪河、茶店河、永通河）、硝河（含流河沟）、金堤河（含大功河、黄庄河、柳青河）等河流水环境治理与水生态修复，确保水质进一步提升。</w:t>
      </w:r>
    </w:p>
    <w:p>
      <w:pPr>
        <w:pStyle w:val="5"/>
        <w:numPr>
          <w:ilvl w:val="0"/>
          <w:numId w:val="19"/>
        </w:numPr>
        <w:ind w:firstLine="643"/>
        <w:rPr>
          <w:color w:val="auto"/>
        </w:rPr>
      </w:pPr>
      <w:r>
        <w:rPr>
          <w:rFonts w:hint="eastAsia"/>
          <w:color w:val="auto"/>
        </w:rPr>
        <w:t>强化西部山区优良水体保护</w:t>
      </w:r>
    </w:p>
    <w:p>
      <w:pPr>
        <w:pStyle w:val="2"/>
        <w:ind w:firstLine="640"/>
        <w:rPr>
          <w:color w:val="auto"/>
          <w:lang w:val="en-US"/>
        </w:rPr>
      </w:pPr>
      <w:r>
        <w:rPr>
          <w:rFonts w:hint="eastAsia"/>
          <w:color w:val="auto"/>
          <w:lang w:val="en-US"/>
        </w:rPr>
        <w:t>淇淅河：“十四五”期间，重点推进节水灌溉、合理配置生态水量、推进湿地保护与修复建设恢复、加强湿地公园的日常监管。</w:t>
      </w:r>
    </w:p>
    <w:p>
      <w:pPr>
        <w:pStyle w:val="2"/>
        <w:ind w:firstLine="640"/>
        <w:rPr>
          <w:color w:val="auto"/>
          <w:lang w:val="en-US"/>
        </w:rPr>
      </w:pPr>
    </w:p>
    <w:p>
      <w:pPr>
        <w:pStyle w:val="2"/>
        <w:ind w:firstLine="640"/>
        <w:rPr>
          <w:color w:val="auto"/>
          <w:lang w:val="en-US"/>
        </w:rPr>
      </w:pPr>
    </w:p>
    <w:p>
      <w:pPr>
        <w:pStyle w:val="2"/>
        <w:ind w:firstLine="640"/>
        <w:rPr>
          <w:color w:val="auto"/>
          <w:lang w:val="en-US"/>
        </w:rPr>
      </w:pPr>
    </w:p>
    <w:p>
      <w:pPr>
        <w:pStyle w:val="8"/>
        <w:rPr>
          <w:rFonts w:ascii="仿宋" w:hAnsi="仿宋" w:eastAsia="仿宋" w:cs="仿宋"/>
          <w:color w:val="auto"/>
          <w:szCs w:val="32"/>
          <w:lang w:val="en-US"/>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8</w:t>
      </w:r>
      <w:r>
        <w:rPr>
          <w:color w:val="auto"/>
        </w:rPr>
        <w:fldChar w:fldCharType="end"/>
      </w:r>
      <w:r>
        <w:rPr>
          <w:rFonts w:hint="eastAsia"/>
          <w:color w:val="auto"/>
          <w:lang w:val="en-US"/>
        </w:rPr>
        <w:t xml:space="preserve">    </w:t>
      </w:r>
      <w:r>
        <w:rPr>
          <w:color w:val="auto"/>
        </w:rPr>
        <w:t>淇淅河保护要点</w:t>
      </w:r>
    </w:p>
    <w:tbl>
      <w:tblPr>
        <w:tblStyle w:val="19"/>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tcPr>
          <w:p>
            <w:pPr>
              <w:autoSpaceDE/>
              <w:autoSpaceDN/>
              <w:adjustRightInd w:val="0"/>
              <w:snapToGrid w:val="0"/>
              <w:spacing w:line="560" w:lineRule="exact"/>
              <w:ind w:firstLine="560" w:firstLineChars="200"/>
              <w:jc w:val="both"/>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（1）</w:t>
            </w:r>
            <w:r>
              <w:rPr>
                <w:rFonts w:ascii="Times New Roman" w:hAnsi="Times New Roman" w:eastAsia="仿宋" w:cs="Times New Roman"/>
                <w:bCs/>
                <w:color w:val="auto"/>
                <w:sz w:val="28"/>
                <w:szCs w:val="28"/>
                <w:lang w:val="en-US"/>
              </w:rPr>
              <w:t>大力推进节水灌溉</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发展耐旱农作物，发展观光农业，减轻对水资源的依赖，大力推广成本低、效益明显的旱田灌溉措施，如喷灌、滴灌等节水灌溉技术等。</w:t>
            </w:r>
          </w:p>
          <w:p>
            <w:pPr>
              <w:autoSpaceDE/>
              <w:autoSpaceDN/>
              <w:adjustRightInd w:val="0"/>
              <w:snapToGrid w:val="0"/>
              <w:spacing w:line="560" w:lineRule="exact"/>
              <w:ind w:firstLine="560" w:firstLineChars="200"/>
              <w:jc w:val="both"/>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（2）</w:t>
            </w:r>
            <w:r>
              <w:rPr>
                <w:rFonts w:ascii="Times New Roman" w:hAnsi="Times New Roman" w:eastAsia="仿宋" w:cs="Times New Roman"/>
                <w:bCs/>
                <w:color w:val="auto"/>
                <w:sz w:val="28"/>
                <w:szCs w:val="28"/>
                <w:lang w:val="en-US"/>
              </w:rPr>
              <w:t>合理配置生态水量</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实施南水北调安阳西部调水工程，置换区域现有地表水供水水源（弓上水库），增加弓上水库的生态下泄流量。</w:t>
            </w:r>
          </w:p>
          <w:p>
            <w:pPr>
              <w:autoSpaceDE/>
              <w:autoSpaceDN/>
              <w:adjustRightInd w:val="0"/>
              <w:snapToGrid w:val="0"/>
              <w:spacing w:line="560" w:lineRule="exact"/>
              <w:ind w:firstLine="560" w:firstLineChars="200"/>
              <w:jc w:val="both"/>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（3）</w:t>
            </w:r>
            <w:r>
              <w:rPr>
                <w:rFonts w:ascii="Times New Roman" w:hAnsi="Times New Roman" w:eastAsia="仿宋" w:cs="Times New Roman"/>
                <w:bCs/>
                <w:color w:val="auto"/>
                <w:sz w:val="28"/>
                <w:szCs w:val="28"/>
                <w:lang w:val="en-US"/>
              </w:rPr>
              <w:t>推进湿地保护与修复</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实施河南林州淇淅河国家湿地公园植被恢复项目，发挥高效水源涵养作用；持续开展淇河鲫和斑鳜洄游通道保护与修复及增殖放流工作，水生生物资源得到明显恢复。</w:t>
            </w:r>
          </w:p>
          <w:p>
            <w:pPr>
              <w:pStyle w:val="35"/>
              <w:spacing w:line="560" w:lineRule="exact"/>
              <w:ind w:firstLine="560"/>
              <w:jc w:val="both"/>
              <w:rPr>
                <w:rFonts w:ascii="Times New Roman" w:hAnsi="Times New Roman" w:eastAsia="仿宋" w:cs="Times New Roman"/>
                <w:color w:val="auto"/>
                <w:sz w:val="32"/>
                <w:szCs w:val="32"/>
                <w:lang w:val="en-US"/>
              </w:rPr>
            </w:pPr>
            <w:r>
              <w:rPr>
                <w:rFonts w:ascii="Times New Roman" w:hAnsi="Times New Roman" w:eastAsia="仿宋" w:cs="Times New Roman"/>
                <w:color w:val="auto"/>
                <w:sz w:val="28"/>
                <w:szCs w:val="28"/>
                <w:lang w:val="en-US"/>
              </w:rPr>
              <w:t>（4）</w:t>
            </w:r>
            <w:r>
              <w:rPr>
                <w:rFonts w:ascii="Times New Roman" w:hAnsi="Times New Roman" w:eastAsia="仿宋" w:cs="Times New Roman"/>
                <w:bCs/>
                <w:color w:val="auto"/>
                <w:sz w:val="28"/>
                <w:szCs w:val="28"/>
                <w:lang w:val="en-US"/>
              </w:rPr>
              <w:t>加强湿地公园的日常监管</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组织实施湿地资源动态监测，试点开展淇淅河湿地公园水生生物多样性评估工作，建立湿地保护和管理档案，并根据检测情况采取相应的保护管理措施。</w:t>
            </w:r>
          </w:p>
        </w:tc>
      </w:tr>
    </w:tbl>
    <w:p>
      <w:pPr>
        <w:pStyle w:val="2"/>
        <w:ind w:firstLine="640"/>
        <w:rPr>
          <w:color w:val="auto"/>
          <w:lang w:val="en-US"/>
        </w:rPr>
      </w:pPr>
      <w:r>
        <w:rPr>
          <w:color w:val="auto"/>
          <w:lang w:val="en-US"/>
        </w:rPr>
        <w:t>露水河</w:t>
      </w:r>
      <w:r>
        <w:rPr>
          <w:rFonts w:hint="eastAsia"/>
          <w:color w:val="auto"/>
          <w:lang w:val="en-US"/>
        </w:rPr>
        <w:t>：“十四五”期间，重点加强水生态保护与风险防范，强化饮用水水源保护地及周边环境监管，确保水质不退化。</w:t>
      </w:r>
    </w:p>
    <w:p>
      <w:pPr>
        <w:pStyle w:val="8"/>
        <w:rPr>
          <w:rFonts w:ascii="仿宋" w:hAnsi="仿宋" w:eastAsia="仿宋" w:cs="仿宋"/>
          <w:color w:val="auto"/>
          <w:szCs w:val="32"/>
          <w:lang w:val="en-US"/>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9</w:t>
      </w:r>
      <w:r>
        <w:rPr>
          <w:color w:val="auto"/>
        </w:rPr>
        <w:fldChar w:fldCharType="end"/>
      </w:r>
      <w:r>
        <w:rPr>
          <w:rFonts w:hint="eastAsia"/>
          <w:color w:val="auto"/>
          <w:lang w:val="en-US"/>
        </w:rPr>
        <w:t xml:space="preserve">    </w:t>
      </w:r>
      <w:r>
        <w:rPr>
          <w:color w:val="auto"/>
        </w:rPr>
        <w:t>露水河保护要点</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tcPr>
          <w:p>
            <w:pPr>
              <w:autoSpaceDE/>
              <w:autoSpaceDN/>
              <w:adjustRightInd w:val="0"/>
              <w:snapToGrid w:val="0"/>
              <w:spacing w:line="560" w:lineRule="exact"/>
              <w:ind w:firstLine="560" w:firstLineChars="200"/>
              <w:rPr>
                <w:rFonts w:ascii="Times New Roman" w:hAnsi="Times New Roman" w:cs="Times New Roman"/>
                <w:color w:val="auto"/>
              </w:rPr>
            </w:pPr>
            <w:r>
              <w:rPr>
                <w:rFonts w:ascii="Times New Roman" w:hAnsi="Times New Roman" w:eastAsia="仿宋" w:cs="Times New Roman"/>
                <w:bCs/>
                <w:color w:val="auto"/>
                <w:sz w:val="28"/>
                <w:szCs w:val="28"/>
                <w:lang w:val="en-US"/>
              </w:rPr>
              <w:t>加强饮用水水源保护地及周边环境的监管</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开展饮用水水源地环境问题整治“回头看”工作，复核检查保护区内餐饮农家乐、客栈等问题的整改情况，巩固提升整治成果。</w:t>
            </w:r>
          </w:p>
        </w:tc>
      </w:tr>
    </w:tbl>
    <w:p>
      <w:pPr>
        <w:pStyle w:val="5"/>
        <w:numPr>
          <w:ilvl w:val="0"/>
          <w:numId w:val="19"/>
        </w:numPr>
        <w:ind w:firstLine="643"/>
        <w:rPr>
          <w:color w:val="auto"/>
        </w:rPr>
      </w:pPr>
      <w:r>
        <w:rPr>
          <w:rFonts w:hint="eastAsia"/>
          <w:color w:val="auto"/>
        </w:rPr>
        <w:t>促进中部洹河水资源、水生态、水环境统筹治理</w:t>
      </w:r>
    </w:p>
    <w:p>
      <w:pPr>
        <w:pStyle w:val="2"/>
        <w:ind w:firstLine="640"/>
        <w:rPr>
          <w:color w:val="auto"/>
          <w:lang w:val="en-US"/>
        </w:rPr>
      </w:pPr>
      <w:r>
        <w:rPr>
          <w:rFonts w:hint="eastAsia"/>
          <w:color w:val="auto"/>
          <w:lang w:val="en-US"/>
        </w:rPr>
        <w:t>洹河</w:t>
      </w:r>
      <w:r>
        <w:rPr>
          <w:color w:val="auto"/>
          <w:lang w:val="en-US"/>
        </w:rPr>
        <w:t>：</w:t>
      </w:r>
      <w:r>
        <w:rPr>
          <w:rFonts w:hint="eastAsia"/>
          <w:color w:val="auto"/>
          <w:lang w:val="en-US"/>
        </w:rPr>
        <w:t>“十四五”期间，洹河彰武水库断面汇水范围重点完善林州市城镇污水处理厂工艺，提升出水水质稳定性，加强农村生活污水收集处理，强化林州段综合整治及彰武水库周边主要支沟生态修复；洹河冯宿桥断面汇水范围推进城镇生活、工业、农村污染治理、完善水资源配置体系、对洹河及主要支沟进行综合整治、实施水生态保护与修复，部分河段实现水资源、水生态、水环境统筹。</w:t>
      </w:r>
    </w:p>
    <w:p>
      <w:pPr>
        <w:pStyle w:val="8"/>
        <w:rPr>
          <w:rFonts w:ascii="仿宋" w:hAnsi="仿宋" w:eastAsia="仿宋" w:cs="仿宋"/>
          <w:color w:val="auto"/>
          <w:szCs w:val="32"/>
          <w:lang w:val="en-US"/>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10</w:t>
      </w:r>
      <w:r>
        <w:rPr>
          <w:color w:val="auto"/>
        </w:rPr>
        <w:fldChar w:fldCharType="end"/>
      </w:r>
      <w:r>
        <w:rPr>
          <w:rFonts w:hint="eastAsia"/>
          <w:color w:val="auto"/>
          <w:lang w:val="en-US"/>
        </w:rPr>
        <w:t xml:space="preserve">    洹河</w:t>
      </w:r>
      <w:r>
        <w:rPr>
          <w:color w:val="auto"/>
        </w:rPr>
        <w:t>及支流保护要点</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tcPr>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（1）</w:t>
            </w:r>
            <w:r>
              <w:rPr>
                <w:rFonts w:ascii="Times New Roman" w:hAnsi="Times New Roman" w:eastAsia="仿宋" w:cs="Times New Roman"/>
                <w:bCs/>
                <w:color w:val="auto"/>
                <w:sz w:val="28"/>
                <w:szCs w:val="28"/>
                <w:lang w:val="en-US"/>
              </w:rPr>
              <w:t>推进城镇污水处理设施建设</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加快污水管网建设，积极推进林州市建成区、安阳市老旧城区、城中村等区域雨污分流系统改造，实施水冶首创污水处理厂提质增效工程、林州市经济开发区污水改扩建工程；深化洹河沿线入河排污口排查整治；推进北关区中信印染园供排水管线及尾水湿地工程。</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（2）</w:t>
            </w:r>
            <w:r>
              <w:rPr>
                <w:rFonts w:ascii="Times New Roman" w:hAnsi="Times New Roman" w:eastAsia="仿宋" w:cs="Times New Roman"/>
                <w:bCs/>
                <w:color w:val="auto"/>
                <w:sz w:val="28"/>
                <w:szCs w:val="28"/>
                <w:lang w:val="en-US"/>
              </w:rPr>
              <w:t>加快农村环境综合整治</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实施北关区柏庄镇污水处理厂、龙泉镇污水处理工程建设，以及豆公乡污水处理设施升级改造；推动安阳县农村人居环境整治和污水治理建设项目（二期），推进“两库一泉”周边、洹河沿岸村庄农村污水处理设施及配套管网建设；认真落实农村环境综合整治任务，定期清理彰武水库汇水支流龙山河沟、交口沟、东方山沟、西方山沟、南彰武沟、南善应沟等河道淤泥、垃圾。</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3</w:t>
            </w:r>
            <w:r>
              <w:rPr>
                <w:rFonts w:ascii="Times New Roman" w:hAnsi="Times New Roman" w:eastAsia="仿宋" w:cs="Times New Roman"/>
                <w:color w:val="auto"/>
                <w:sz w:val="28"/>
                <w:szCs w:val="28"/>
                <w:lang w:val="en-US"/>
              </w:rPr>
              <w:t>）</w:t>
            </w:r>
            <w:r>
              <w:rPr>
                <w:rFonts w:ascii="Times New Roman" w:hAnsi="Times New Roman" w:eastAsia="仿宋" w:cs="Times New Roman"/>
                <w:bCs/>
                <w:color w:val="auto"/>
                <w:sz w:val="28"/>
                <w:szCs w:val="28"/>
                <w:lang w:val="en-US"/>
              </w:rPr>
              <w:t>实施</w:t>
            </w:r>
            <w:r>
              <w:rPr>
                <w:rFonts w:hint="eastAsia" w:ascii="Times New Roman" w:hAnsi="Times New Roman" w:eastAsia="仿宋" w:cs="Times New Roman"/>
                <w:bCs/>
                <w:color w:val="auto"/>
                <w:sz w:val="28"/>
                <w:szCs w:val="28"/>
                <w:lang w:val="en-US"/>
              </w:rPr>
              <w:t>洹河</w:t>
            </w:r>
            <w:r>
              <w:rPr>
                <w:rFonts w:ascii="Times New Roman" w:hAnsi="Times New Roman" w:eastAsia="仿宋" w:cs="Times New Roman"/>
                <w:bCs/>
                <w:color w:val="auto"/>
                <w:sz w:val="28"/>
                <w:szCs w:val="28"/>
                <w:lang w:val="en-US"/>
              </w:rPr>
              <w:t>干流及支沟综合整治与生态修复</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开展洹河林州市段综合整治与生态修复，对彰武水库汇水支流龙山河沟、交口沟、东方山沟、西方山沟、南彰武沟、南善应沟等实施河道整治。以洹河小沟小汊为治理重点，实施林州市黄华河桃园河河道治理、殷都区洹河（水冶镇-金线河段）水污染综合治理工程等。</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4</w:t>
            </w:r>
            <w:r>
              <w:rPr>
                <w:rFonts w:ascii="Times New Roman" w:hAnsi="Times New Roman" w:eastAsia="仿宋" w:cs="Times New Roman"/>
                <w:color w:val="auto"/>
                <w:sz w:val="28"/>
                <w:szCs w:val="28"/>
                <w:lang w:val="en-US"/>
              </w:rPr>
              <w:t>）</w:t>
            </w:r>
            <w:r>
              <w:rPr>
                <w:rFonts w:ascii="Times New Roman" w:hAnsi="Times New Roman" w:eastAsia="仿宋" w:cs="Times New Roman"/>
                <w:bCs/>
                <w:color w:val="auto"/>
                <w:sz w:val="28"/>
                <w:szCs w:val="28"/>
                <w:lang w:val="en-US"/>
              </w:rPr>
              <w:t>完善闸坝调度机制，优化水资源配置</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将漳河、彰武水库、岳城水库、双泉水库和南水北调退水渠等作为洹河生态调水水源地，充分利用现有水利工程，适时对洹河进行生态补水，改善重点河段生态水量。</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5</w:t>
            </w:r>
            <w:r>
              <w:rPr>
                <w:rFonts w:ascii="Times New Roman" w:hAnsi="Times New Roman" w:eastAsia="仿宋" w:cs="Times New Roman"/>
                <w:color w:val="auto"/>
                <w:sz w:val="28"/>
                <w:szCs w:val="28"/>
                <w:lang w:val="en-US"/>
              </w:rPr>
              <w:t>）</w:t>
            </w:r>
            <w:r>
              <w:rPr>
                <w:rFonts w:ascii="Times New Roman" w:hAnsi="Times New Roman" w:eastAsia="仿宋" w:cs="Times New Roman"/>
                <w:bCs/>
                <w:color w:val="auto"/>
                <w:sz w:val="28"/>
                <w:szCs w:val="28"/>
                <w:lang w:val="en-US"/>
              </w:rPr>
              <w:t>实施水生态保护与修复</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重点谋划实施林州市洹河（横水镇段）人工湿地净化工程、河南龙安小南海省级湿地公园、河南安阳河省级湿地公园等项目；探索开展洹河林州段等生态缓冲带修复试点工作。</w:t>
            </w:r>
          </w:p>
        </w:tc>
      </w:tr>
    </w:tbl>
    <w:p>
      <w:pPr>
        <w:pStyle w:val="5"/>
        <w:numPr>
          <w:ilvl w:val="0"/>
          <w:numId w:val="19"/>
        </w:numPr>
        <w:ind w:firstLine="643"/>
        <w:rPr>
          <w:color w:val="auto"/>
        </w:rPr>
      </w:pPr>
      <w:r>
        <w:rPr>
          <w:rFonts w:hint="eastAsia"/>
          <w:color w:val="auto"/>
        </w:rPr>
        <w:t>推动东部河流水质进一步提升</w:t>
      </w:r>
    </w:p>
    <w:p>
      <w:pPr>
        <w:pStyle w:val="2"/>
        <w:ind w:firstLine="640"/>
        <w:rPr>
          <w:color w:val="auto"/>
          <w:lang w:val="en-US"/>
        </w:rPr>
      </w:pPr>
      <w:r>
        <w:rPr>
          <w:color w:val="auto"/>
          <w:lang w:val="en-US"/>
        </w:rPr>
        <w:t>卫河：</w:t>
      </w:r>
      <w:r>
        <w:rPr>
          <w:rFonts w:hint="eastAsia"/>
          <w:color w:val="auto"/>
          <w:lang w:val="en-US"/>
        </w:rPr>
        <w:t>“十四五”期间，卫河通过补齐城镇基础设施短板，整治农村农业面源污染、实施支流水生态修复、加强出境断面预警监测，实现南乐元村集断面水质进一步提升并稳定达标、支流水生态面貌逐步改善、预防跨界污染风险。</w:t>
      </w:r>
    </w:p>
    <w:p>
      <w:pPr>
        <w:pStyle w:val="8"/>
        <w:rPr>
          <w:rFonts w:ascii="仿宋" w:hAnsi="仿宋" w:eastAsia="仿宋" w:cs="仿宋"/>
          <w:color w:val="auto"/>
          <w:szCs w:val="32"/>
          <w:lang w:val="en-US"/>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11</w:t>
      </w:r>
      <w:r>
        <w:rPr>
          <w:color w:val="auto"/>
        </w:rPr>
        <w:fldChar w:fldCharType="end"/>
      </w:r>
      <w:r>
        <w:rPr>
          <w:rFonts w:hint="eastAsia"/>
          <w:color w:val="auto"/>
          <w:lang w:val="en-US"/>
        </w:rPr>
        <w:t xml:space="preserve">    </w:t>
      </w:r>
      <w:r>
        <w:rPr>
          <w:color w:val="auto"/>
          <w:lang w:val="en-US"/>
        </w:rPr>
        <w:t>卫河</w:t>
      </w:r>
      <w:r>
        <w:rPr>
          <w:color w:val="auto"/>
        </w:rPr>
        <w:t>保护要点</w:t>
      </w:r>
    </w:p>
    <w:tbl>
      <w:tblPr>
        <w:tblStyle w:val="18"/>
        <w:tblW w:w="8913"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91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8913" w:type="dxa"/>
          </w:tcPr>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（1）</w:t>
            </w:r>
            <w:r>
              <w:rPr>
                <w:rFonts w:ascii="Times New Roman" w:hAnsi="Times New Roman" w:eastAsia="仿宋" w:cs="Times New Roman"/>
                <w:bCs/>
                <w:color w:val="auto"/>
                <w:sz w:val="28"/>
                <w:szCs w:val="28"/>
                <w:lang w:val="en-US"/>
              </w:rPr>
              <w:t>加快推进污水处理设施建设，全面提升城镇污染治理能力</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推进内黄县碧水源污水处理有限责任公司污水处理厂及配套管网工程。</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（2）</w:t>
            </w:r>
            <w:r>
              <w:rPr>
                <w:rFonts w:ascii="Times New Roman" w:hAnsi="Times New Roman" w:eastAsia="仿宋" w:cs="Times New Roman"/>
                <w:bCs/>
                <w:color w:val="auto"/>
                <w:sz w:val="28"/>
                <w:szCs w:val="28"/>
                <w:lang w:val="en-US"/>
              </w:rPr>
              <w:t>强化农村农业污染治理</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关注安阳县、内黄县、滑县农业农村污染防治，推进卫河及其支流洹河、硝河沿线各县（区）农村生活污水处理工作，处理后排水用于附近农田灌溉；加强流域内硝河、汤河、卫河等河流两侧村庄的农村垃圾收集，防止垃圾入河。规范新建畜禽养殖企业的粪污处理设施，强化畜禽粪污资源化利用。</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（3）</w:t>
            </w:r>
            <w:r>
              <w:rPr>
                <w:rFonts w:ascii="Times New Roman" w:hAnsi="Times New Roman" w:eastAsia="仿宋" w:cs="Times New Roman"/>
                <w:bCs/>
                <w:color w:val="auto"/>
                <w:sz w:val="28"/>
                <w:szCs w:val="28"/>
                <w:lang w:val="en-US"/>
              </w:rPr>
              <w:t>以各支流为重点开展水生态保护修复，提升河流生物多样性</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重点推进硝河人工湿地建设、汤阴县汤河国家湿地公园续建工程、汤阴县水环境生态修复（改造）项目；加强浚内沟二安段综合治理。以大运河（滑县段）国家文化公园综合示范区建设为统领，推动大运河滑县段水环境综合整治工程。</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（4）</w:t>
            </w:r>
            <w:r>
              <w:rPr>
                <w:rFonts w:ascii="Times New Roman" w:hAnsi="Times New Roman" w:eastAsia="仿宋" w:cs="Times New Roman"/>
                <w:bCs/>
                <w:color w:val="auto"/>
                <w:sz w:val="28"/>
                <w:szCs w:val="28"/>
                <w:lang w:val="en-US"/>
              </w:rPr>
              <w:t>提升流域应急监控能力，完善预警体系建设</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加强与上下游地市的联防联控，建立定期会商制度和协作应急处置、跨界交叉检查机制，积极防范水环境污染风险。及时掌握水质动态，准确研判水环境形势。完善主要河流监测预警体系。</w:t>
            </w:r>
          </w:p>
        </w:tc>
      </w:tr>
    </w:tbl>
    <w:p>
      <w:pPr>
        <w:pStyle w:val="2"/>
        <w:ind w:firstLine="640"/>
        <w:rPr>
          <w:rFonts w:ascii="仿宋" w:hAnsi="仿宋" w:cs="仿宋"/>
          <w:color w:val="auto"/>
          <w:lang w:val="en-US"/>
        </w:rPr>
      </w:pPr>
    </w:p>
    <w:p>
      <w:pPr>
        <w:pStyle w:val="2"/>
        <w:ind w:firstLine="640"/>
        <w:rPr>
          <w:rFonts w:ascii="仿宋" w:hAnsi="仿宋" w:cs="仿宋"/>
          <w:color w:val="auto"/>
          <w:lang w:val="en-US"/>
        </w:rPr>
      </w:pPr>
      <w:r>
        <w:rPr>
          <w:rFonts w:ascii="仿宋" w:hAnsi="仿宋" w:cs="仿宋"/>
          <w:color w:val="auto"/>
          <w:lang w:val="en-US"/>
        </w:rPr>
        <w:t>汤河及其支流：</w:t>
      </w:r>
      <w:r>
        <w:rPr>
          <w:rFonts w:hint="eastAsia" w:ascii="仿宋" w:hAnsi="仿宋" w:cs="仿宋"/>
          <w:color w:val="auto"/>
          <w:lang w:val="en-US"/>
        </w:rPr>
        <w:t>“十四五”期间，通过提升洪河、茶店河、永通河等支流水质，推进汤河及主要支流沿线污水处理设施建设，深化入河排污口排查整治，保障河道生态水量，加强洪河、茶店河、永通河、汤河重点河段的水生态保护与修复。</w:t>
      </w:r>
    </w:p>
    <w:p>
      <w:pPr>
        <w:pStyle w:val="8"/>
        <w:rPr>
          <w:rFonts w:ascii="仿宋" w:hAnsi="仿宋" w:eastAsia="仿宋" w:cs="仿宋"/>
          <w:color w:val="auto"/>
          <w:szCs w:val="32"/>
          <w:lang w:val="en-US"/>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12</w:t>
      </w:r>
      <w:r>
        <w:rPr>
          <w:color w:val="auto"/>
        </w:rPr>
        <w:fldChar w:fldCharType="end"/>
      </w:r>
      <w:r>
        <w:rPr>
          <w:rFonts w:hint="eastAsia"/>
          <w:color w:val="auto"/>
          <w:lang w:val="en-US"/>
        </w:rPr>
        <w:t xml:space="preserve">  </w:t>
      </w:r>
      <w:r>
        <w:rPr>
          <w:color w:val="auto"/>
          <w:lang w:val="en-US"/>
        </w:rPr>
        <w:t xml:space="preserve"> </w:t>
      </w:r>
      <w:r>
        <w:rPr>
          <w:rFonts w:hint="eastAsia"/>
          <w:color w:val="auto"/>
          <w:lang w:val="en-US"/>
        </w:rPr>
        <w:t xml:space="preserve"> </w:t>
      </w:r>
      <w:r>
        <w:rPr>
          <w:color w:val="auto"/>
          <w:lang w:val="en-US"/>
        </w:rPr>
        <w:t>汤河及支流羑河、</w:t>
      </w:r>
      <w:r>
        <w:rPr>
          <w:color w:val="auto"/>
        </w:rPr>
        <w:t>洪河、茶店河、永通河等保护要点</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tcPr>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（1）</w:t>
            </w:r>
            <w:r>
              <w:rPr>
                <w:rFonts w:ascii="Times New Roman" w:hAnsi="Times New Roman" w:eastAsia="仿宋" w:cs="Times New Roman"/>
                <w:bCs/>
                <w:color w:val="auto"/>
                <w:sz w:val="28"/>
                <w:szCs w:val="28"/>
                <w:lang w:val="en-US"/>
              </w:rPr>
              <w:t>加快推进污水处理设施建设，全面提升城镇污染治理能力</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谋划新建10万吨/日的城镇污水处理厂，缓解市区超负荷运行污水处理厂的压力；巩固黑臭水体整治成效，积极推进龙安区、文峰区现有合流制排水系统雨污分流或截流整治改造，消除污水管网服务空白区；完善汤阴县建成区污水管网建设，将污水截流纳入汤阴豫源清污水处理有限公司等6家企业处理。</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2</w:t>
            </w:r>
            <w:r>
              <w:rPr>
                <w:rFonts w:ascii="Times New Roman" w:hAnsi="Times New Roman" w:eastAsia="仿宋" w:cs="Times New Roman"/>
                <w:color w:val="auto"/>
                <w:sz w:val="28"/>
                <w:szCs w:val="28"/>
                <w:lang w:val="en-US"/>
              </w:rPr>
              <w:t>）</w:t>
            </w:r>
            <w:r>
              <w:rPr>
                <w:rFonts w:ascii="Times New Roman" w:hAnsi="Times New Roman" w:eastAsia="仿宋" w:cs="Times New Roman"/>
                <w:bCs/>
                <w:color w:val="auto"/>
                <w:sz w:val="28"/>
                <w:szCs w:val="28"/>
                <w:lang w:val="en-US"/>
              </w:rPr>
              <w:t>加强农村农业面源污染控制</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以消除农村黑臭水体为目标，统筹开展农村水系综合治理和美丽乡村建设等工作，系统治理农村生活污水、垃圾、养殖和农业面源等污染；全面提升文峰区洪河、安阳县汤河、洪河和茶店河、汤阴县汤河及永通河沿线的农村污水处理设施处理能力。鼓励发展生态种植，严格控制化肥农药施用量，推动实施种植业径流等面源控制工程。</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3</w:t>
            </w:r>
            <w:r>
              <w:rPr>
                <w:rFonts w:ascii="Times New Roman" w:hAnsi="Times New Roman" w:eastAsia="仿宋" w:cs="Times New Roman"/>
                <w:color w:val="auto"/>
                <w:sz w:val="28"/>
                <w:szCs w:val="28"/>
                <w:lang w:val="en-US"/>
              </w:rPr>
              <w:t>）</w:t>
            </w:r>
            <w:r>
              <w:rPr>
                <w:rFonts w:ascii="Times New Roman" w:hAnsi="Times New Roman" w:eastAsia="仿宋" w:cs="Times New Roman"/>
                <w:bCs/>
                <w:color w:val="auto"/>
                <w:sz w:val="28"/>
                <w:szCs w:val="28"/>
                <w:lang w:val="en-US"/>
              </w:rPr>
              <w:t>完善水资源配置与调度</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利用我市城区现有供水工程万金总干渠、万金南干渠、万金北干渠、护城河引水管道专线等，对洪河、环城河、茶店河进行生态补水。加强洪河、茶店河永通河与汤河的水系连通，保证汤河生态流量。持续推进再生水等非常规水源利用；积极推进汤阴县、安阳县城乡供水一体化等供水工程，利用丹江口水库汛期富余水量，相机对汤河进行生态补水。</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4</w:t>
            </w:r>
            <w:r>
              <w:rPr>
                <w:rFonts w:ascii="Times New Roman" w:hAnsi="Times New Roman" w:eastAsia="仿宋" w:cs="Times New Roman"/>
                <w:color w:val="auto"/>
                <w:sz w:val="28"/>
                <w:szCs w:val="28"/>
                <w:lang w:val="en-US"/>
              </w:rPr>
              <w:t>）</w:t>
            </w:r>
            <w:r>
              <w:rPr>
                <w:rFonts w:ascii="Times New Roman" w:hAnsi="Times New Roman" w:eastAsia="仿宋" w:cs="Times New Roman"/>
                <w:bCs/>
                <w:color w:val="auto"/>
                <w:sz w:val="28"/>
                <w:szCs w:val="28"/>
                <w:lang w:val="en-US"/>
              </w:rPr>
              <w:t>开展支流水生态保护修复，提升河流生物多样性</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开展洪河龙安区段、文峰区段综合整治与生态修复，实施洪河上游湿地项目。推进汤阴县山水林田湖草沙保护修复、汤河国家湿地公园续建工程、水环境生态修复（改造）项目。探索开展汤河汤阴县段、洪河龙安区段生态缓冲带建设与修复试点工作。</w:t>
            </w:r>
          </w:p>
        </w:tc>
      </w:tr>
    </w:tbl>
    <w:p>
      <w:pPr>
        <w:pStyle w:val="2"/>
        <w:ind w:firstLine="640"/>
        <w:rPr>
          <w:rFonts w:ascii="仿宋" w:hAnsi="仿宋" w:cs="仿宋"/>
          <w:color w:val="auto"/>
          <w:lang w:val="en-US"/>
        </w:rPr>
      </w:pPr>
      <w:r>
        <w:rPr>
          <w:rFonts w:ascii="仿宋" w:hAnsi="仿宋" w:cs="仿宋"/>
          <w:color w:val="auto"/>
          <w:lang w:val="en-US"/>
        </w:rPr>
        <w:t>硝河：</w:t>
      </w:r>
      <w:r>
        <w:rPr>
          <w:rFonts w:hint="eastAsia" w:ascii="仿宋" w:hAnsi="仿宋" w:cs="仿宋"/>
          <w:color w:val="auto"/>
          <w:lang w:val="en-US"/>
        </w:rPr>
        <w:t>“十四五”期间，加快推进集中污水处理设施建设，提升污水管网覆盖范围，加强农村污染防治，优化水资源配置，保障硝河及支流的水系连通，开展水生态保护修复。</w:t>
      </w:r>
    </w:p>
    <w:p>
      <w:pPr>
        <w:pStyle w:val="8"/>
        <w:rPr>
          <w:color w:val="auto"/>
          <w:lang w:val="en-US"/>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13</w:t>
      </w:r>
      <w:r>
        <w:rPr>
          <w:color w:val="auto"/>
        </w:rPr>
        <w:fldChar w:fldCharType="end"/>
      </w:r>
      <w:r>
        <w:rPr>
          <w:rFonts w:hint="eastAsia"/>
          <w:color w:val="auto"/>
          <w:lang w:val="en-US"/>
        </w:rPr>
        <w:t xml:space="preserve">    </w:t>
      </w:r>
      <w:r>
        <w:rPr>
          <w:color w:val="auto"/>
        </w:rPr>
        <w:t>硝河保护要点</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tcPr>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（1）</w:t>
            </w:r>
            <w:r>
              <w:rPr>
                <w:rFonts w:ascii="Times New Roman" w:hAnsi="Times New Roman" w:eastAsia="仿宋" w:cs="Times New Roman"/>
                <w:bCs/>
                <w:color w:val="auto"/>
                <w:sz w:val="28"/>
                <w:szCs w:val="28"/>
                <w:lang w:val="en-US"/>
              </w:rPr>
              <w:t>加快推进集中污水处理设施建设，提升污水管网覆盖范围</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推进内黄县碧水源污水处理有限责任公司城南污水处理厂及配套管网建设工程；对城区主干管渗漏、错位、破损以及小区接主干管的通道错接、漏接情况进行排查整治，对中心城区进行雨污分流改造。</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（2）</w:t>
            </w:r>
            <w:r>
              <w:rPr>
                <w:rFonts w:ascii="Times New Roman" w:hAnsi="Times New Roman" w:eastAsia="仿宋" w:cs="Times New Roman"/>
                <w:bCs/>
                <w:color w:val="auto"/>
                <w:sz w:val="28"/>
                <w:szCs w:val="28"/>
                <w:lang w:val="en-US"/>
              </w:rPr>
              <w:t>全力防控农业面源污染，加强农村污染防治</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大力开展推广测土配方施肥技术，减少化肥施用量；试点开展净化农田排水及地表径流工程。推进硝河沿线各乡镇农村生活污水处理工作。</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（3）</w:t>
            </w:r>
            <w:r>
              <w:rPr>
                <w:rFonts w:ascii="Times New Roman" w:hAnsi="Times New Roman" w:eastAsia="仿宋" w:cs="Times New Roman"/>
                <w:bCs/>
                <w:color w:val="auto"/>
                <w:sz w:val="28"/>
                <w:szCs w:val="28"/>
                <w:lang w:val="en-US"/>
              </w:rPr>
              <w:t>优化水资源配置，保障硝河及支流的水系连通</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利用引黄工程、西线引水工程、南水北调退水等作为生态调水水源，依托硝河、流河沟、南水北调等现有水利工程，对硝河和流河沟县城段等河渠进行生态补水。完善内黄县新区生态水系连通。</w:t>
            </w:r>
          </w:p>
          <w:p>
            <w:pPr>
              <w:autoSpaceDE/>
              <w:autoSpaceDN/>
              <w:adjustRightInd w:val="0"/>
              <w:snapToGrid w:val="0"/>
              <w:spacing w:line="56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4</w:t>
            </w:r>
            <w:r>
              <w:rPr>
                <w:rFonts w:ascii="Times New Roman" w:hAnsi="Times New Roman" w:eastAsia="仿宋" w:cs="Times New Roman"/>
                <w:color w:val="auto"/>
                <w:sz w:val="28"/>
                <w:szCs w:val="28"/>
                <w:lang w:val="en-US"/>
              </w:rPr>
              <w:t>）</w:t>
            </w:r>
            <w:r>
              <w:rPr>
                <w:rFonts w:ascii="Times New Roman" w:hAnsi="Times New Roman" w:eastAsia="仿宋" w:cs="Times New Roman"/>
                <w:bCs/>
                <w:color w:val="auto"/>
                <w:sz w:val="28"/>
                <w:szCs w:val="28"/>
                <w:lang w:val="en-US"/>
              </w:rPr>
              <w:t>开展硝河水生态保护修复，提升河流生物多样性</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以硝河省级湿地公园为重点开展湿地生态修复。在硝河出内黄县城处因地制宜划定生态缓冲带，对遭到破坏的生态缓冲带进行建设和生态修复。</w:t>
            </w:r>
          </w:p>
        </w:tc>
      </w:tr>
    </w:tbl>
    <w:p>
      <w:pPr>
        <w:pStyle w:val="2"/>
        <w:ind w:firstLine="640"/>
        <w:rPr>
          <w:color w:val="auto"/>
          <w:lang w:val="en-US"/>
        </w:rPr>
      </w:pPr>
      <w:r>
        <w:rPr>
          <w:color w:val="auto"/>
          <w:lang w:val="en-US"/>
        </w:rPr>
        <w:t>金堤河：</w:t>
      </w:r>
      <w:r>
        <w:rPr>
          <w:rFonts w:hint="eastAsia"/>
          <w:color w:val="auto"/>
          <w:lang w:val="en-US"/>
        </w:rPr>
        <w:t>“十四五”期间，加强生态调水力度，用好过境水；合理配置水资源，加强农业节水；提升县城区污水处理能力；深入推进农村生活污水治理；谋划实施水生态修复工程；谋划筹建滑县金堤河省级湿地公园等。</w:t>
      </w:r>
    </w:p>
    <w:p>
      <w:pPr>
        <w:pStyle w:val="8"/>
        <w:rPr>
          <w:rFonts w:ascii="仿宋" w:hAnsi="仿宋" w:eastAsia="仿宋" w:cs="仿宋"/>
          <w:color w:val="auto"/>
          <w:szCs w:val="32"/>
          <w:lang w:val="en-US"/>
        </w:rPr>
      </w:pPr>
      <w:r>
        <w:rPr>
          <w:color w:val="auto"/>
        </w:rPr>
        <w:t xml:space="preserve">专栏 </w:t>
      </w:r>
      <w:r>
        <w:rPr>
          <w:color w:val="auto"/>
        </w:rPr>
        <w:fldChar w:fldCharType="begin"/>
      </w:r>
      <w:r>
        <w:rPr>
          <w:color w:val="auto"/>
        </w:rPr>
        <w:instrText xml:space="preserve"> SEQ 专栏 \* ARABIC </w:instrText>
      </w:r>
      <w:r>
        <w:rPr>
          <w:color w:val="auto"/>
        </w:rPr>
        <w:fldChar w:fldCharType="separate"/>
      </w:r>
      <w:r>
        <w:rPr>
          <w:color w:val="auto"/>
        </w:rPr>
        <w:t>14</w:t>
      </w:r>
      <w:r>
        <w:rPr>
          <w:color w:val="auto"/>
        </w:rPr>
        <w:fldChar w:fldCharType="end"/>
      </w:r>
      <w:r>
        <w:rPr>
          <w:rFonts w:hint="eastAsia"/>
          <w:color w:val="auto"/>
          <w:lang w:val="en-US"/>
        </w:rPr>
        <w:t xml:space="preserve">  </w:t>
      </w:r>
      <w:r>
        <w:rPr>
          <w:color w:val="auto"/>
          <w:lang w:val="en-US"/>
        </w:rPr>
        <w:t xml:space="preserve">  </w:t>
      </w:r>
      <w:r>
        <w:rPr>
          <w:color w:val="auto"/>
        </w:rPr>
        <w:t>金堤河保护要点</w:t>
      </w:r>
    </w:p>
    <w:tbl>
      <w:tblPr>
        <w:tblStyle w:val="18"/>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95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5000" w:type="pct"/>
          </w:tcPr>
          <w:p>
            <w:pPr>
              <w:autoSpaceDE/>
              <w:autoSpaceDN/>
              <w:adjustRightInd w:val="0"/>
              <w:snapToGrid w:val="0"/>
              <w:spacing w:line="54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（1）</w:t>
            </w:r>
            <w:r>
              <w:rPr>
                <w:rFonts w:ascii="Times New Roman" w:hAnsi="Times New Roman" w:eastAsia="仿宋" w:cs="Times New Roman"/>
                <w:bCs/>
                <w:color w:val="auto"/>
                <w:sz w:val="28"/>
                <w:szCs w:val="28"/>
                <w:lang w:val="en-US"/>
              </w:rPr>
              <w:t>加强生态调水力度，用好过境水</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积极落实引黄分水指标，优化引黄水资源配置格局。优化完善引黄水资源调度方案，加强引黄水量统一调度和精细化管理。加强农业节水，实施滑县长虹渠中型灌区节水改造项目、渠村灌区（滑县段）续建配套与现代化改造项目。</w:t>
            </w:r>
          </w:p>
          <w:p>
            <w:pPr>
              <w:autoSpaceDE/>
              <w:autoSpaceDN/>
              <w:adjustRightInd w:val="0"/>
              <w:snapToGrid w:val="0"/>
              <w:spacing w:line="540" w:lineRule="exact"/>
              <w:ind w:firstLine="560" w:firstLineChars="200"/>
              <w:rPr>
                <w:rFonts w:ascii="Times New Roman" w:hAnsi="Times New Roman" w:eastAsia="仿宋" w:cs="Times New Roman"/>
                <w:color w:val="auto"/>
                <w:sz w:val="28"/>
                <w:szCs w:val="28"/>
                <w:lang w:val="en-US"/>
              </w:rPr>
            </w:pPr>
            <w:r>
              <w:rPr>
                <w:rFonts w:ascii="Times New Roman" w:hAnsi="Times New Roman" w:eastAsia="仿宋" w:cs="Times New Roman"/>
                <w:color w:val="auto"/>
                <w:sz w:val="28"/>
                <w:szCs w:val="28"/>
                <w:lang w:val="en-US"/>
              </w:rPr>
              <w:t>（2）</w:t>
            </w:r>
            <w:r>
              <w:rPr>
                <w:rFonts w:ascii="Times New Roman" w:hAnsi="Times New Roman" w:eastAsia="仿宋" w:cs="Times New Roman"/>
                <w:bCs/>
                <w:color w:val="auto"/>
                <w:sz w:val="28"/>
                <w:szCs w:val="28"/>
                <w:lang w:val="en-US"/>
              </w:rPr>
              <w:t>提升县城区污水处理能力</w:t>
            </w:r>
            <w:r>
              <w:rPr>
                <w:rFonts w:ascii="Times New Roman" w:hAnsi="Times New Roman" w:eastAsia="仿宋" w:cs="Times New Roman"/>
                <w:color w:val="auto"/>
                <w:sz w:val="28"/>
                <w:szCs w:val="28"/>
                <w:lang w:val="en-US"/>
              </w:rPr>
              <w:t>。</w:t>
            </w:r>
            <w:r>
              <w:rPr>
                <w:rFonts w:hint="eastAsia" w:ascii="Times New Roman" w:hAnsi="Times New Roman" w:eastAsia="仿宋" w:cs="Times New Roman"/>
                <w:color w:val="auto"/>
                <w:sz w:val="28"/>
                <w:szCs w:val="28"/>
                <w:lang w:val="en-US"/>
              </w:rPr>
              <w:t>推进滑县第三污水处理厂建设，建设规模5万吨/日，出水水质达到《河南省黄河流域水污染物排放标准》（DB 41/2087-2021）。</w:t>
            </w:r>
          </w:p>
          <w:p>
            <w:pPr>
              <w:pStyle w:val="2"/>
              <w:ind w:firstLine="560"/>
              <w:rPr>
                <w:rFonts w:cs="Times New Roman"/>
                <w:color w:val="auto"/>
                <w:sz w:val="28"/>
                <w:szCs w:val="28"/>
                <w:lang w:val="en-US"/>
              </w:rPr>
            </w:pPr>
            <w:r>
              <w:rPr>
                <w:rFonts w:cs="Times New Roman"/>
                <w:color w:val="auto"/>
                <w:sz w:val="28"/>
                <w:szCs w:val="28"/>
                <w:lang w:val="en-US"/>
              </w:rPr>
              <w:t>（3）</w:t>
            </w:r>
            <w:r>
              <w:rPr>
                <w:rFonts w:cs="Times New Roman"/>
                <w:bCs/>
                <w:color w:val="auto"/>
                <w:sz w:val="28"/>
                <w:szCs w:val="28"/>
                <w:lang w:val="en-US"/>
              </w:rPr>
              <w:t>深入推进农村生活污水治理</w:t>
            </w:r>
            <w:r>
              <w:rPr>
                <w:rFonts w:cs="Times New Roman"/>
                <w:color w:val="auto"/>
                <w:sz w:val="28"/>
                <w:szCs w:val="28"/>
                <w:lang w:val="en-US"/>
              </w:rPr>
              <w:t>。</w:t>
            </w:r>
            <w:r>
              <w:rPr>
                <w:rFonts w:hint="eastAsia" w:cs="Times New Roman"/>
                <w:color w:val="auto"/>
                <w:sz w:val="28"/>
                <w:szCs w:val="28"/>
                <w:lang w:val="en-US"/>
              </w:rPr>
              <w:t>实施滑县18个乡镇污水处理工程项目，对白道口、万古镇、四间房镇、留固镇、高平镇等19个乡镇的农村生活污水进行治理。</w:t>
            </w:r>
          </w:p>
          <w:p>
            <w:pPr>
              <w:pStyle w:val="2"/>
              <w:ind w:firstLine="560"/>
              <w:rPr>
                <w:rFonts w:cs="Times New Roman"/>
                <w:color w:val="auto"/>
                <w:sz w:val="28"/>
                <w:szCs w:val="28"/>
                <w:lang w:val="en-US"/>
              </w:rPr>
            </w:pPr>
            <w:r>
              <w:rPr>
                <w:rFonts w:cs="Times New Roman"/>
                <w:color w:val="auto"/>
                <w:sz w:val="28"/>
                <w:szCs w:val="28"/>
                <w:lang w:val="en-US"/>
              </w:rPr>
              <w:t>（</w:t>
            </w:r>
            <w:r>
              <w:rPr>
                <w:rFonts w:hint="eastAsia" w:cs="Times New Roman"/>
                <w:color w:val="auto"/>
                <w:sz w:val="28"/>
                <w:szCs w:val="28"/>
                <w:lang w:val="en-US"/>
              </w:rPr>
              <w:t>4</w:t>
            </w:r>
            <w:r>
              <w:rPr>
                <w:rFonts w:cs="Times New Roman"/>
                <w:color w:val="auto"/>
                <w:sz w:val="28"/>
                <w:szCs w:val="28"/>
                <w:lang w:val="en-US"/>
              </w:rPr>
              <w:t>）</w:t>
            </w:r>
            <w:r>
              <w:rPr>
                <w:rFonts w:cs="Times New Roman"/>
                <w:bCs/>
                <w:color w:val="auto"/>
                <w:sz w:val="28"/>
                <w:szCs w:val="28"/>
                <w:lang w:val="en-US"/>
              </w:rPr>
              <w:t>加强上下游城市联防联控</w:t>
            </w:r>
            <w:r>
              <w:rPr>
                <w:rFonts w:cs="Times New Roman"/>
                <w:color w:val="auto"/>
                <w:sz w:val="28"/>
                <w:szCs w:val="28"/>
                <w:lang w:val="en-US"/>
              </w:rPr>
              <w:t>。</w:t>
            </w:r>
            <w:r>
              <w:rPr>
                <w:rFonts w:hint="eastAsia" w:cs="Times New Roman"/>
                <w:color w:val="auto"/>
                <w:sz w:val="28"/>
                <w:szCs w:val="28"/>
                <w:lang w:val="en-US"/>
              </w:rPr>
              <w:t>及时掌握支流黄庄河孔村桥断面的水质动态，加大日常巡查、抽查、暗查频次，准确研判水环境形势。</w:t>
            </w:r>
          </w:p>
          <w:p>
            <w:pPr>
              <w:pStyle w:val="2"/>
              <w:ind w:firstLine="560"/>
              <w:rPr>
                <w:rFonts w:cs="Times New Roman"/>
                <w:color w:val="auto"/>
                <w:sz w:val="28"/>
                <w:szCs w:val="28"/>
                <w:lang w:val="en-US"/>
              </w:rPr>
            </w:pPr>
            <w:r>
              <w:rPr>
                <w:rFonts w:hint="eastAsia" w:cs="Times New Roman"/>
                <w:color w:val="auto"/>
                <w:sz w:val="28"/>
                <w:szCs w:val="28"/>
                <w:lang w:val="en-US"/>
              </w:rPr>
              <w:t>（5）</w:t>
            </w:r>
            <w:r>
              <w:rPr>
                <w:rFonts w:hint="eastAsia" w:ascii="仿宋" w:hAnsi="仿宋" w:cs="仿宋"/>
                <w:color w:val="auto"/>
                <w:sz w:val="28"/>
                <w:szCs w:val="28"/>
                <w:lang w:val="en-US"/>
              </w:rPr>
              <w:t>谋划筹建滑县金堤河省级湿地公园。</w:t>
            </w:r>
          </w:p>
        </w:tc>
      </w:tr>
    </w:tbl>
    <w:p>
      <w:pPr>
        <w:pStyle w:val="2"/>
        <w:spacing w:line="240" w:lineRule="auto"/>
        <w:ind w:firstLine="300"/>
        <w:rPr>
          <w:rFonts w:ascii="仿宋" w:hAnsi="仿宋" w:cs="仿宋"/>
          <w:color w:val="auto"/>
          <w:sz w:val="15"/>
          <w:szCs w:val="15"/>
          <w:lang w:val="en-US"/>
        </w:rPr>
      </w:pPr>
    </w:p>
    <w:p>
      <w:pPr>
        <w:pStyle w:val="2"/>
        <w:spacing w:line="240" w:lineRule="auto"/>
        <w:ind w:firstLine="300"/>
        <w:rPr>
          <w:rFonts w:ascii="仿宋" w:hAnsi="仿宋" w:cs="仿宋"/>
          <w:color w:val="auto"/>
          <w:sz w:val="15"/>
          <w:szCs w:val="15"/>
          <w:lang w:val="en-US"/>
        </w:rPr>
        <w:sectPr>
          <w:pgSz w:w="11910" w:h="16840"/>
          <w:pgMar w:top="1417" w:right="1587" w:bottom="1304" w:left="1587" w:header="0" w:footer="567" w:gutter="0"/>
          <w:cols w:space="720" w:num="1"/>
        </w:sectPr>
      </w:pPr>
    </w:p>
    <w:p>
      <w:pPr>
        <w:pStyle w:val="3"/>
        <w:rPr>
          <w:color w:val="auto"/>
          <w:lang w:val="en-US"/>
        </w:rPr>
      </w:pPr>
      <w:bookmarkStart w:id="41" w:name="_Toc31560"/>
      <w:r>
        <w:rPr>
          <w:rFonts w:hint="eastAsia"/>
          <w:color w:val="auto"/>
          <w:lang w:val="en-US"/>
        </w:rPr>
        <w:t>重点领域改革</w:t>
      </w:r>
      <w:bookmarkEnd w:id="41"/>
    </w:p>
    <w:p>
      <w:pPr>
        <w:pStyle w:val="2"/>
        <w:ind w:firstLine="640"/>
        <w:rPr>
          <w:color w:val="auto"/>
        </w:rPr>
      </w:pPr>
      <w:r>
        <w:rPr>
          <w:rFonts w:hint="eastAsia"/>
          <w:color w:val="auto"/>
        </w:rPr>
        <w:t>强化河长制落实，统筹推进水源、水权、水利、水工、水务“五水综改”，建立健全水生态环境保护体系。坚持政府与市场两手发力，深入推进重点领域改革，破除治水发展瓶颈，汇聚发展优势，增强发展动力。</w:t>
      </w:r>
    </w:p>
    <w:p>
      <w:pPr>
        <w:pStyle w:val="4"/>
        <w:numPr>
          <w:ilvl w:val="0"/>
          <w:numId w:val="20"/>
        </w:numPr>
        <w:rPr>
          <w:color w:val="auto"/>
          <w:lang w:val="en-US"/>
        </w:rPr>
      </w:pPr>
      <w:bookmarkStart w:id="42" w:name="_Toc17409"/>
      <w:r>
        <w:rPr>
          <w:rFonts w:hint="eastAsia"/>
          <w:color w:val="auto"/>
          <w:lang w:val="en-US"/>
        </w:rPr>
        <w:t>强化河长制落实</w:t>
      </w:r>
      <w:bookmarkEnd w:id="42"/>
    </w:p>
    <w:p>
      <w:pPr>
        <w:pStyle w:val="2"/>
        <w:ind w:firstLine="640"/>
        <w:rPr>
          <w:color w:val="auto"/>
          <w:lang w:val="en-US"/>
        </w:rPr>
      </w:pPr>
      <w:r>
        <w:rPr>
          <w:color w:val="auto"/>
          <w:lang w:val="en-US"/>
        </w:rPr>
        <w:t>进一步完善河长制组织体系，按照中央统筹、省负总责、市县抓落实的监管体制，完善</w:t>
      </w:r>
      <w:r>
        <w:rPr>
          <w:rFonts w:hint="eastAsia"/>
          <w:color w:val="auto"/>
          <w:lang w:val="en-US"/>
        </w:rPr>
        <w:t>我</w:t>
      </w:r>
      <w:r>
        <w:rPr>
          <w:color w:val="auto"/>
          <w:lang w:val="en-US"/>
        </w:rPr>
        <w:t>市</w:t>
      </w:r>
      <w:r>
        <w:rPr>
          <w:rFonts w:hint="eastAsia"/>
          <w:color w:val="auto"/>
          <w:lang w:val="en-US"/>
        </w:rPr>
        <w:t>市</w:t>
      </w:r>
      <w:r>
        <w:rPr>
          <w:color w:val="auto"/>
          <w:lang w:val="en-US"/>
        </w:rPr>
        <w:t>级体系、健全县级体系、充实乡级体系、强化村级体系，实现</w:t>
      </w:r>
      <w:r>
        <w:rPr>
          <w:rFonts w:hint="eastAsia"/>
          <w:color w:val="auto"/>
          <w:lang w:val="en-US"/>
        </w:rPr>
        <w:t>各</w:t>
      </w:r>
      <w:r>
        <w:rPr>
          <w:color w:val="auto"/>
          <w:lang w:val="en-US"/>
        </w:rPr>
        <w:t>级河长</w:t>
      </w:r>
      <w:r>
        <w:rPr>
          <w:rFonts w:hint="eastAsia"/>
          <w:color w:val="auto"/>
          <w:lang w:val="en-US"/>
        </w:rPr>
        <w:t>齐抓共管</w:t>
      </w:r>
      <w:r>
        <w:rPr>
          <w:color w:val="auto"/>
          <w:lang w:val="en-US"/>
        </w:rPr>
        <w:t>。充分发挥河长制工作的牵头抓总、组织协调、交办督办等作用，形成党政负责、河长办牵头、部门协同的河湖长制工作体系。将南水北调中线</w:t>
      </w:r>
      <w:r>
        <w:rPr>
          <w:rFonts w:hint="eastAsia"/>
          <w:color w:val="auto"/>
          <w:lang w:val="en-US"/>
        </w:rPr>
        <w:t>总干渠安阳段</w:t>
      </w:r>
      <w:r>
        <w:rPr>
          <w:color w:val="auto"/>
          <w:lang w:val="en-US"/>
        </w:rPr>
        <w:t>纳入</w:t>
      </w:r>
      <w:r>
        <w:rPr>
          <w:rFonts w:hint="eastAsia"/>
          <w:color w:val="auto"/>
          <w:lang w:val="en-US"/>
        </w:rPr>
        <w:t>我市</w:t>
      </w:r>
      <w:r>
        <w:rPr>
          <w:color w:val="auto"/>
          <w:lang w:val="en-US"/>
        </w:rPr>
        <w:t>河长制管理体系，按照</w:t>
      </w:r>
      <w:r>
        <w:rPr>
          <w:rFonts w:hint="eastAsia"/>
          <w:color w:val="auto"/>
          <w:lang w:val="en-US"/>
        </w:rPr>
        <w:t>统一部署</w:t>
      </w:r>
      <w:r>
        <w:rPr>
          <w:color w:val="auto"/>
          <w:lang w:val="en-US"/>
        </w:rPr>
        <w:t>开展管理工作。</w:t>
      </w:r>
    </w:p>
    <w:p>
      <w:pPr>
        <w:pStyle w:val="2"/>
        <w:ind w:firstLine="640"/>
        <w:rPr>
          <w:color w:val="auto"/>
          <w:lang w:val="en-US"/>
        </w:rPr>
      </w:pPr>
      <w:r>
        <w:rPr>
          <w:color w:val="auto"/>
          <w:lang w:val="en-US"/>
        </w:rPr>
        <w:t>建立河道管理长效机制，推广“河长+检察长”“河长+警长”机制，落实“河长+网格长”机制，助推“天、空、地、人”一体化监管网络建设。完成水利普查名录内河湖管理范围划定，合理划分保护区、保留区、控制利用区和开发利用区，实现岸线资源节约集约利用。探索开展</w:t>
      </w:r>
      <w:r>
        <w:rPr>
          <w:rFonts w:hint="eastAsia"/>
          <w:color w:val="auto"/>
          <w:lang w:val="en-US"/>
        </w:rPr>
        <w:t>河道</w:t>
      </w:r>
      <w:r>
        <w:rPr>
          <w:color w:val="auto"/>
          <w:lang w:val="en-US"/>
        </w:rPr>
        <w:t>健康评价，推进系统治理，创建示范</w:t>
      </w:r>
      <w:r>
        <w:rPr>
          <w:rFonts w:hint="eastAsia"/>
          <w:color w:val="auto"/>
          <w:lang w:val="en-US"/>
        </w:rPr>
        <w:t>河流</w:t>
      </w:r>
      <w:r>
        <w:rPr>
          <w:color w:val="auto"/>
          <w:lang w:val="en-US"/>
        </w:rPr>
        <w:t>，发挥引领带动作用。</w:t>
      </w:r>
    </w:p>
    <w:p>
      <w:pPr>
        <w:pStyle w:val="4"/>
        <w:numPr>
          <w:ilvl w:val="0"/>
          <w:numId w:val="20"/>
        </w:numPr>
        <w:rPr>
          <w:color w:val="auto"/>
          <w:lang w:val="en-US"/>
        </w:rPr>
      </w:pPr>
      <w:bookmarkStart w:id="43" w:name="_Toc19772"/>
      <w:r>
        <w:rPr>
          <w:rFonts w:hint="eastAsia"/>
          <w:color w:val="auto"/>
          <w:lang w:val="en-US"/>
        </w:rPr>
        <w:t>推进水源改革</w:t>
      </w:r>
      <w:bookmarkEnd w:id="43"/>
    </w:p>
    <w:p>
      <w:pPr>
        <w:pStyle w:val="2"/>
        <w:ind w:firstLine="640"/>
        <w:rPr>
          <w:color w:val="auto"/>
          <w:lang w:val="en-US"/>
        </w:rPr>
      </w:pPr>
      <w:r>
        <w:rPr>
          <w:rFonts w:hint="eastAsia"/>
          <w:color w:val="auto"/>
          <w:lang w:val="en-US"/>
        </w:rPr>
        <w:t>重点研究建立“四水四定”、落实好水资源刚性约束机制、税价形成机制等。通过水源改革，进一步强化水资源保护，形成“用好地表水、保障生态水、涵养地下水、多用再生水”的有序用水新格局，加快构建全省集约高效的水资源配置体系。</w:t>
      </w:r>
    </w:p>
    <w:p>
      <w:pPr>
        <w:pStyle w:val="2"/>
        <w:ind w:firstLine="640"/>
        <w:rPr>
          <w:color w:val="auto"/>
          <w:lang w:val="en-US"/>
        </w:rPr>
      </w:pPr>
      <w:r>
        <w:rPr>
          <w:rFonts w:hint="eastAsia"/>
          <w:color w:val="auto"/>
          <w:lang w:val="en-US"/>
        </w:rPr>
        <w:t>强化水资源刚性约束。坚持节水优先，全面落实安阳市节水行动实施方案。坚持以水定城、以水定地、以水定人、以水定产，加强建设项目水资源论证。优化配置当地水、外调水、地下水、地表水、非常规水，合理分配大中型水库水量。加强取用水监管，推进水资源监控监测能力建设。</w:t>
      </w:r>
    </w:p>
    <w:p>
      <w:pPr>
        <w:pStyle w:val="2"/>
        <w:ind w:firstLine="640"/>
        <w:rPr>
          <w:color w:val="auto"/>
          <w:lang w:val="en-US"/>
        </w:rPr>
      </w:pPr>
      <w:r>
        <w:rPr>
          <w:rFonts w:hint="eastAsia"/>
          <w:color w:val="auto"/>
          <w:lang w:val="en-US"/>
        </w:rPr>
        <w:t>加强水生态保护。打好碧水保卫战，强化黑臭水体治理，开展河流湖泊生态缓冲带、湿地水生态修复和生物多样性保护，全面推进水源涵养和水土保持工作，持续完善落实水资源节约保护奖补激励措施。</w:t>
      </w:r>
    </w:p>
    <w:p>
      <w:pPr>
        <w:pStyle w:val="2"/>
        <w:ind w:firstLine="640"/>
        <w:rPr>
          <w:color w:val="auto"/>
          <w:lang w:val="en-US"/>
        </w:rPr>
      </w:pPr>
      <w:r>
        <w:rPr>
          <w:rFonts w:hint="eastAsia"/>
          <w:color w:val="auto"/>
          <w:lang w:val="en-US"/>
        </w:rPr>
        <w:t>推进水资源管理法治建设。贯彻落实国务院《地下水管理条例》、《河南省取水许可管理办法》等制度，坚持依法治水。</w:t>
      </w:r>
    </w:p>
    <w:p>
      <w:pPr>
        <w:pStyle w:val="2"/>
        <w:ind w:firstLine="640"/>
        <w:rPr>
          <w:color w:val="auto"/>
          <w:lang w:val="en-US"/>
        </w:rPr>
      </w:pPr>
      <w:r>
        <w:rPr>
          <w:rFonts w:hint="eastAsia"/>
          <w:color w:val="auto"/>
          <w:lang w:val="en-US"/>
        </w:rPr>
        <w:t>推进水生态环境价格改革。落实“谁污染、谁付费”政策导向，考虑生态环境损害成本和修复效益等因素，完善价格形成机制；完善城镇污水处理收费政策，探索城镇污水处理费动态调整、企业污水排放按水量和浓度实施差别化收费等机制，在已建成污水集中处理设施的农村地区，探索建立生活污水处理受益农户付费制度。</w:t>
      </w:r>
    </w:p>
    <w:p>
      <w:pPr>
        <w:pStyle w:val="4"/>
        <w:numPr>
          <w:ilvl w:val="0"/>
          <w:numId w:val="20"/>
        </w:numPr>
        <w:rPr>
          <w:color w:val="auto"/>
          <w:lang w:val="en-US"/>
        </w:rPr>
      </w:pPr>
      <w:bookmarkStart w:id="44" w:name="_Toc651"/>
      <w:r>
        <w:rPr>
          <w:rFonts w:hint="eastAsia"/>
          <w:color w:val="auto"/>
          <w:lang w:val="en-US"/>
        </w:rPr>
        <w:t>推进水权改革</w:t>
      </w:r>
      <w:bookmarkEnd w:id="44"/>
    </w:p>
    <w:p>
      <w:pPr>
        <w:pStyle w:val="2"/>
        <w:ind w:firstLine="640"/>
        <w:rPr>
          <w:color w:val="auto"/>
          <w:lang w:val="en-US"/>
        </w:rPr>
      </w:pPr>
      <w:r>
        <w:rPr>
          <w:color w:val="auto"/>
          <w:lang w:val="en-US"/>
        </w:rPr>
        <w:t>通过水权改革，充分发挥市场在水资源配置中的决定性作用和更好发挥政府作用，建立权属清楚、权责明确、监管有效、流转顺畅的水权体系，培育水权交易市场，促进水资源优化配置。</w:t>
      </w:r>
    </w:p>
    <w:p>
      <w:pPr>
        <w:pStyle w:val="2"/>
        <w:ind w:firstLine="640"/>
        <w:rPr>
          <w:color w:val="auto"/>
          <w:lang w:val="en-US"/>
        </w:rPr>
      </w:pPr>
      <w:r>
        <w:rPr>
          <w:color w:val="auto"/>
          <w:lang w:val="en-US"/>
        </w:rPr>
        <w:t>探索开展水资源使用权确权登记工作，推行水资源使用权有偿转让，推动工业和服务业水资源使用从</w:t>
      </w:r>
      <w:r>
        <w:rPr>
          <w:rFonts w:hint="eastAsia"/>
          <w:color w:val="auto"/>
          <w:lang w:val="en-US"/>
        </w:rPr>
        <w:t>“</w:t>
      </w:r>
      <w:r>
        <w:rPr>
          <w:color w:val="auto"/>
          <w:lang w:val="en-US"/>
        </w:rPr>
        <w:t>无偿取得、有偿使用</w:t>
      </w:r>
      <w:r>
        <w:rPr>
          <w:rFonts w:hint="eastAsia"/>
          <w:color w:val="auto"/>
          <w:lang w:val="en-US"/>
        </w:rPr>
        <w:t>”</w:t>
      </w:r>
      <w:r>
        <w:rPr>
          <w:color w:val="auto"/>
          <w:lang w:val="en-US"/>
        </w:rPr>
        <w:t>向</w:t>
      </w:r>
      <w:r>
        <w:rPr>
          <w:rFonts w:hint="eastAsia"/>
          <w:color w:val="auto"/>
          <w:lang w:val="en-US"/>
        </w:rPr>
        <w:t>“</w:t>
      </w:r>
      <w:r>
        <w:rPr>
          <w:color w:val="auto"/>
          <w:lang w:val="en-US"/>
        </w:rPr>
        <w:t>有偿取得、有偿使用</w:t>
      </w:r>
      <w:r>
        <w:rPr>
          <w:rFonts w:hint="eastAsia"/>
          <w:color w:val="auto"/>
          <w:lang w:val="en-US"/>
        </w:rPr>
        <w:t>”</w:t>
      </w:r>
      <w:r>
        <w:rPr>
          <w:color w:val="auto"/>
          <w:lang w:val="en-US"/>
        </w:rPr>
        <w:t>转变。引导多种形式的水权交易，推动水权回购，健全水权交易价格形成机制。鼓励以市场化方式开展水权收储与处置业务。探索水权绿色金融，选定相关金融机构联合开发水权收益权绿色债券产品，探索供水工程水权资产证券化、取水权抵押、水权入股等方式，拓宽企业绿色融资渠道。扩大水权交易试点范围，扩大南水北调供水范围</w:t>
      </w:r>
      <w:r>
        <w:rPr>
          <w:rFonts w:hint="eastAsia"/>
          <w:color w:val="auto"/>
          <w:lang w:val="en-US"/>
        </w:rPr>
        <w:t>，</w:t>
      </w:r>
      <w:r>
        <w:rPr>
          <w:color w:val="auto"/>
          <w:lang w:val="en-US"/>
        </w:rPr>
        <w:t>加强水权交易监管。</w:t>
      </w:r>
    </w:p>
    <w:p>
      <w:pPr>
        <w:pStyle w:val="4"/>
        <w:numPr>
          <w:ilvl w:val="0"/>
          <w:numId w:val="20"/>
        </w:numPr>
        <w:rPr>
          <w:color w:val="auto"/>
          <w:lang w:val="en-US"/>
        </w:rPr>
      </w:pPr>
      <w:bookmarkStart w:id="45" w:name="_Toc15883"/>
      <w:r>
        <w:rPr>
          <w:rFonts w:hint="eastAsia"/>
          <w:color w:val="auto"/>
          <w:lang w:val="en-US"/>
        </w:rPr>
        <w:t>推进水利改革</w:t>
      </w:r>
      <w:bookmarkEnd w:id="45"/>
    </w:p>
    <w:p>
      <w:pPr>
        <w:pStyle w:val="2"/>
        <w:ind w:firstLine="640"/>
        <w:rPr>
          <w:color w:val="auto"/>
          <w:lang w:val="en-US"/>
        </w:rPr>
      </w:pPr>
      <w:r>
        <w:rPr>
          <w:color w:val="auto"/>
          <w:lang w:val="en-US"/>
        </w:rPr>
        <w:t>贯彻落实《河南省人民政府办公厅关于深化水利工程投融资体制改革的若干意见》（豫政办</w:t>
      </w:r>
      <w:r>
        <w:rPr>
          <w:rFonts w:hint="eastAsia"/>
          <w:color w:val="auto"/>
          <w:lang w:val="en-US"/>
        </w:rPr>
        <w:t>[</w:t>
      </w:r>
      <w:r>
        <w:rPr>
          <w:color w:val="auto"/>
          <w:lang w:val="en-US"/>
        </w:rPr>
        <w:t>2021</w:t>
      </w:r>
      <w:r>
        <w:rPr>
          <w:rFonts w:hint="eastAsia"/>
          <w:color w:val="auto"/>
          <w:lang w:val="en-US"/>
        </w:rPr>
        <w:t>]</w:t>
      </w:r>
      <w:r>
        <w:rPr>
          <w:color w:val="auto"/>
          <w:lang w:val="en-US"/>
        </w:rPr>
        <w:t>25号），通过水利改革，强化水利规划引领和约束作用，厘清政府与市场关系，合理划分各级政府事权，以创新水利投融资机制为重点，破解公益性项目建设资金筹措难题。</w:t>
      </w:r>
    </w:p>
    <w:p>
      <w:pPr>
        <w:pStyle w:val="2"/>
        <w:ind w:firstLine="640"/>
        <w:rPr>
          <w:color w:val="auto"/>
          <w:lang w:val="en-US"/>
        </w:rPr>
      </w:pPr>
      <w:r>
        <w:rPr>
          <w:color w:val="auto"/>
          <w:lang w:val="en-US"/>
        </w:rPr>
        <w:t>研究制定水利财政事权与支出责任划分办法，合理划分市、县</w:t>
      </w:r>
      <w:r>
        <w:rPr>
          <w:rFonts w:hint="eastAsia"/>
          <w:color w:val="auto"/>
          <w:lang w:val="en-US"/>
        </w:rPr>
        <w:t>两</w:t>
      </w:r>
      <w:r>
        <w:rPr>
          <w:color w:val="auto"/>
          <w:lang w:val="en-US"/>
        </w:rPr>
        <w:t>级水利财政事权，合理确定支出责任。</w:t>
      </w:r>
    </w:p>
    <w:p>
      <w:pPr>
        <w:pStyle w:val="4"/>
        <w:numPr>
          <w:ilvl w:val="0"/>
          <w:numId w:val="20"/>
        </w:numPr>
        <w:rPr>
          <w:color w:val="auto"/>
          <w:lang w:val="en-US"/>
        </w:rPr>
      </w:pPr>
      <w:bookmarkStart w:id="46" w:name="_Toc19956"/>
      <w:r>
        <w:rPr>
          <w:rFonts w:hint="eastAsia"/>
          <w:color w:val="auto"/>
          <w:lang w:val="en-US"/>
        </w:rPr>
        <w:t>推进水工改革</w:t>
      </w:r>
      <w:bookmarkEnd w:id="46"/>
    </w:p>
    <w:p>
      <w:pPr>
        <w:pStyle w:val="2"/>
        <w:ind w:firstLine="640"/>
        <w:rPr>
          <w:color w:val="auto"/>
          <w:lang w:val="en-US"/>
        </w:rPr>
      </w:pPr>
      <w:r>
        <w:rPr>
          <w:color w:val="auto"/>
          <w:lang w:val="en-US"/>
        </w:rPr>
        <w:t>在巩固水利工程管理体制改革成果的基础上，进一步优化水利工程运行管理体制，实现水利工程综合效益最大化。通过水工改革，强化政府对水利工程的水资源调度、防洪减灾、应急调水、抗旱调水等工作的指导、监管。</w:t>
      </w:r>
    </w:p>
    <w:p>
      <w:pPr>
        <w:pStyle w:val="2"/>
        <w:ind w:firstLine="640"/>
        <w:rPr>
          <w:color w:val="auto"/>
          <w:lang w:val="en-US"/>
        </w:rPr>
      </w:pPr>
      <w:r>
        <w:rPr>
          <w:color w:val="auto"/>
          <w:lang w:val="en-US"/>
        </w:rPr>
        <w:t>巩固体制改革成果，做强做优水管单位。充分发挥水管单位体制改革形成的成熟运行管理经验优势，加快推进水利工程标准化管理，提高水利工程管理水平。</w:t>
      </w:r>
    </w:p>
    <w:p>
      <w:pPr>
        <w:pStyle w:val="4"/>
        <w:numPr>
          <w:ilvl w:val="0"/>
          <w:numId w:val="20"/>
        </w:numPr>
        <w:rPr>
          <w:color w:val="auto"/>
          <w:lang w:val="en-US"/>
        </w:rPr>
      </w:pPr>
      <w:bookmarkStart w:id="47" w:name="_Toc6386"/>
      <w:r>
        <w:rPr>
          <w:rFonts w:hint="eastAsia"/>
          <w:color w:val="auto"/>
          <w:lang w:val="en-US"/>
        </w:rPr>
        <w:t>推进水务改革</w:t>
      </w:r>
      <w:bookmarkEnd w:id="47"/>
    </w:p>
    <w:p>
      <w:pPr>
        <w:pStyle w:val="2"/>
        <w:ind w:firstLine="640"/>
        <w:rPr>
          <w:color w:val="auto"/>
          <w:lang w:val="en-US"/>
        </w:rPr>
      </w:pPr>
      <w:r>
        <w:rPr>
          <w:color w:val="auto"/>
          <w:lang w:val="en-US"/>
        </w:rPr>
        <w:t>以市场化方式实现城乡供水水务一体化，推动农村供水与城镇供水实现“同网、同质、同价、同服务”。</w:t>
      </w:r>
    </w:p>
    <w:p>
      <w:pPr>
        <w:pStyle w:val="2"/>
        <w:ind w:firstLine="640"/>
        <w:rPr>
          <w:color w:val="auto"/>
          <w:lang w:val="en-US"/>
        </w:rPr>
      </w:pPr>
      <w:r>
        <w:rPr>
          <w:color w:val="auto"/>
          <w:lang w:val="en-US"/>
        </w:rPr>
        <w:t>强力推进城乡供水一体化。统筹推进农村供水规模化、市场化、水源地表化、城乡一体化。</w:t>
      </w:r>
    </w:p>
    <w:p>
      <w:pPr>
        <w:pStyle w:val="2"/>
        <w:ind w:firstLine="640"/>
        <w:rPr>
          <w:color w:val="auto"/>
          <w:lang w:val="en-US"/>
        </w:rPr>
      </w:pPr>
      <w:r>
        <w:rPr>
          <w:color w:val="auto"/>
          <w:lang w:val="en-US"/>
        </w:rPr>
        <w:t>探索推进水务市场化改革。在不改变现有行政机构职能划分前提下，以市场手段推进城乡水务一体化，形成合理管制、有序竞争的水务产业市场，打造从原水、供水、排污处理到中水回用的水务产业链。</w:t>
      </w:r>
    </w:p>
    <w:p>
      <w:pPr>
        <w:pStyle w:val="2"/>
        <w:ind w:firstLine="640"/>
        <w:rPr>
          <w:color w:val="auto"/>
          <w:lang w:val="en-US"/>
        </w:rPr>
      </w:pPr>
      <w:r>
        <w:rPr>
          <w:color w:val="auto"/>
          <w:lang w:val="en-US"/>
        </w:rPr>
        <w:t>加强总体设计，充分考虑</w:t>
      </w:r>
      <w:r>
        <w:rPr>
          <w:rFonts w:hint="eastAsia"/>
          <w:color w:val="auto"/>
          <w:lang w:val="en-US"/>
        </w:rPr>
        <w:t>所在地</w:t>
      </w:r>
      <w:r>
        <w:rPr>
          <w:color w:val="auto"/>
          <w:lang w:val="en-US"/>
        </w:rPr>
        <w:t>实际情况，合理制定水务供排一体化实施方案。开展水务供排一体化规划，打破行政区划界限，兼顾近期目标和长远效益、经济效益与社会效益，统筹制定各地水务供排一体化方案。</w:t>
      </w:r>
    </w:p>
    <w:p>
      <w:pPr>
        <w:pStyle w:val="4"/>
        <w:numPr>
          <w:ilvl w:val="0"/>
          <w:numId w:val="20"/>
        </w:numPr>
        <w:rPr>
          <w:color w:val="auto"/>
          <w:lang w:val="en-US"/>
        </w:rPr>
      </w:pPr>
      <w:bookmarkStart w:id="48" w:name="_Toc16893"/>
      <w:r>
        <w:rPr>
          <w:rFonts w:hint="eastAsia"/>
          <w:color w:val="auto"/>
          <w:lang w:val="en-US"/>
        </w:rPr>
        <w:t>强化水生态环境综合管控</w:t>
      </w:r>
      <w:bookmarkEnd w:id="48"/>
    </w:p>
    <w:p>
      <w:pPr>
        <w:pStyle w:val="2"/>
        <w:ind w:firstLine="643"/>
        <w:rPr>
          <w:color w:val="auto"/>
          <w:lang w:val="en-US"/>
        </w:rPr>
      </w:pPr>
      <w:r>
        <w:rPr>
          <w:rFonts w:hint="eastAsia"/>
          <w:b/>
          <w:bCs/>
          <w:color w:val="auto"/>
          <w:lang w:val="en-US"/>
        </w:rPr>
        <w:t>完善水生态环境空间管理体系</w:t>
      </w:r>
      <w:r>
        <w:rPr>
          <w:rFonts w:hint="eastAsia"/>
          <w:color w:val="auto"/>
          <w:lang w:val="en-US"/>
        </w:rPr>
        <w:t>。建立健全“市域-流域-河流-控制断面（河段）汇水范围-县（市、区）”的空间管控体系，实施精准治污、科学治污、依法治污。</w:t>
      </w:r>
    </w:p>
    <w:p>
      <w:pPr>
        <w:pStyle w:val="2"/>
        <w:ind w:firstLine="643"/>
        <w:rPr>
          <w:color w:val="auto"/>
          <w:lang w:val="en-US"/>
        </w:rPr>
      </w:pPr>
      <w:r>
        <w:rPr>
          <w:rFonts w:hint="eastAsia"/>
          <w:b/>
          <w:bCs/>
          <w:color w:val="auto"/>
          <w:lang w:val="en-US"/>
        </w:rPr>
        <w:t>建立打通水里和岸上的污染源管理体系</w:t>
      </w:r>
      <w:r>
        <w:rPr>
          <w:rFonts w:hint="eastAsia"/>
          <w:color w:val="auto"/>
          <w:lang w:val="en-US"/>
        </w:rPr>
        <w:t>。依托排污许可证信息，实施“水体—入河排污口—排污管线—污染源”全链条管理，强化源头解析，追溯并落实治污主体责任；持续削减化学需氧量和氨氮等主要水污染物排放总量，各地根据水生态环境保护需求，设置总磷、总氮等总量控制因子，因地制宜加强总磷、总氮排放控制，水质超标的水功能区应当实施更严格的污染物排放总量削减措施。</w:t>
      </w:r>
    </w:p>
    <w:p>
      <w:pPr>
        <w:pStyle w:val="2"/>
        <w:ind w:firstLine="643"/>
        <w:rPr>
          <w:color w:val="auto"/>
          <w:lang w:val="en-US"/>
        </w:rPr>
      </w:pPr>
      <w:r>
        <w:rPr>
          <w:rFonts w:hint="eastAsia"/>
          <w:b/>
          <w:bCs/>
          <w:color w:val="auto"/>
          <w:lang w:val="en-US"/>
        </w:rPr>
        <w:t>落实企业排污许可责任</w:t>
      </w:r>
      <w:r>
        <w:rPr>
          <w:rFonts w:hint="eastAsia"/>
          <w:color w:val="auto"/>
          <w:lang w:val="en-US"/>
        </w:rPr>
        <w:t>。加强排污许可证后监管，建立排污许可证后监管体系。按照“谁核发、谁监管”的原则，依证严格开展监管执法，严厉查处违法行为。鼓励企事业单位在履行法定义务的基础上，通过清洁生产、技术改造升级等进一步削减污染物排放量。</w:t>
      </w:r>
    </w:p>
    <w:p>
      <w:pPr>
        <w:pStyle w:val="2"/>
        <w:ind w:firstLine="643"/>
        <w:rPr>
          <w:color w:val="auto"/>
          <w:spacing w:val="2"/>
          <w:lang w:val="en-US"/>
        </w:rPr>
      </w:pPr>
      <w:r>
        <w:rPr>
          <w:rFonts w:hint="eastAsia"/>
          <w:b/>
          <w:bCs/>
          <w:color w:val="auto"/>
          <w:lang w:val="en-US"/>
        </w:rPr>
        <w:t>推动地表水地下水土壤协同治理</w:t>
      </w:r>
      <w:r>
        <w:rPr>
          <w:rFonts w:hint="eastAsia"/>
          <w:color w:val="auto"/>
          <w:lang w:val="en-US"/>
        </w:rPr>
        <w:t>。加强河道水质管理，减少受污染河段侧渗和垂直补给对地下水污染。强化化工类工业聚集区、危险废物处置场和生活垃圾填埋场等地下水污染风险管控，阻止污染扩散，加强环境监管。</w:t>
      </w:r>
    </w:p>
    <w:p>
      <w:pPr>
        <w:pStyle w:val="2"/>
        <w:ind w:firstLine="644"/>
        <w:rPr>
          <w:color w:val="auto"/>
          <w:spacing w:val="2"/>
          <w:lang w:val="en-US"/>
        </w:rPr>
      </w:pPr>
    </w:p>
    <w:p>
      <w:pPr>
        <w:pStyle w:val="2"/>
        <w:ind w:firstLine="644"/>
        <w:rPr>
          <w:color w:val="auto"/>
          <w:spacing w:val="2"/>
          <w:lang w:val="en-US"/>
        </w:rPr>
        <w:sectPr>
          <w:pgSz w:w="11910" w:h="16840"/>
          <w:pgMar w:top="1417" w:right="1587" w:bottom="1304" w:left="1587" w:header="0" w:footer="567" w:gutter="0"/>
          <w:cols w:space="720" w:num="1"/>
        </w:sectPr>
      </w:pPr>
    </w:p>
    <w:p>
      <w:pPr>
        <w:pStyle w:val="3"/>
        <w:rPr>
          <w:color w:val="auto"/>
          <w:lang w:val="en-US"/>
        </w:rPr>
      </w:pPr>
      <w:bookmarkStart w:id="49" w:name="_Toc31291"/>
      <w:r>
        <w:rPr>
          <w:rFonts w:hint="eastAsia"/>
          <w:color w:val="auto"/>
          <w:lang w:val="en-US"/>
        </w:rPr>
        <w:t>水治理能力提升</w:t>
      </w:r>
      <w:bookmarkEnd w:id="49"/>
    </w:p>
    <w:p>
      <w:pPr>
        <w:pStyle w:val="2"/>
        <w:ind w:firstLine="640"/>
        <w:rPr>
          <w:color w:val="auto"/>
          <w:lang w:val="en-US"/>
        </w:rPr>
      </w:pPr>
      <w:r>
        <w:rPr>
          <w:rFonts w:hint="eastAsia"/>
          <w:color w:val="auto"/>
          <w:lang w:val="en-US"/>
        </w:rPr>
        <w:t>坚持依法治水、科学管水，突出依法、科学、精准治污，全面加强法规制度和标准体系建设，强化涉水事务管理、水环境监管服务能力建设、风险防控，推进科技创新、人才队伍建设和水文化建设，不断提升水治理能力现代化水平。</w:t>
      </w:r>
    </w:p>
    <w:p>
      <w:pPr>
        <w:pStyle w:val="4"/>
        <w:numPr>
          <w:ilvl w:val="0"/>
          <w:numId w:val="21"/>
        </w:numPr>
        <w:rPr>
          <w:color w:val="auto"/>
          <w:lang w:val="en-US"/>
        </w:rPr>
      </w:pPr>
      <w:bookmarkStart w:id="50" w:name="_Toc787"/>
      <w:r>
        <w:rPr>
          <w:rFonts w:hint="eastAsia"/>
          <w:color w:val="auto"/>
          <w:lang w:val="en-US"/>
        </w:rPr>
        <w:t>法治建设</w:t>
      </w:r>
      <w:bookmarkEnd w:id="50"/>
    </w:p>
    <w:p>
      <w:pPr>
        <w:pStyle w:val="2"/>
        <w:ind w:firstLine="640"/>
        <w:rPr>
          <w:color w:val="auto"/>
          <w:lang w:val="en-US"/>
        </w:rPr>
      </w:pPr>
      <w:r>
        <w:rPr>
          <w:color w:val="auto"/>
          <w:lang w:val="en-US"/>
        </w:rPr>
        <w:t>坚持以改革完善法治、以法治保障改革，</w:t>
      </w:r>
      <w:r>
        <w:rPr>
          <w:rFonts w:hint="eastAsia"/>
          <w:color w:val="auto"/>
          <w:lang w:val="en-US"/>
        </w:rPr>
        <w:t>配合</w:t>
      </w:r>
      <w:r>
        <w:rPr>
          <w:color w:val="auto"/>
          <w:lang w:val="en-US"/>
        </w:rPr>
        <w:t>加快推进水灾害、水资源、水生态环境等领域立法进程，加快补齐行业监管制度短板</w:t>
      </w:r>
      <w:r>
        <w:rPr>
          <w:rFonts w:hint="eastAsia"/>
          <w:color w:val="auto"/>
          <w:lang w:val="en-US"/>
        </w:rPr>
        <w:t>，落实好各项</w:t>
      </w:r>
      <w:r>
        <w:rPr>
          <w:color w:val="auto"/>
          <w:lang w:val="en-US"/>
        </w:rPr>
        <w:t>水法规制度。</w:t>
      </w:r>
    </w:p>
    <w:p>
      <w:pPr>
        <w:pStyle w:val="4"/>
        <w:numPr>
          <w:ilvl w:val="0"/>
          <w:numId w:val="21"/>
        </w:numPr>
        <w:rPr>
          <w:color w:val="auto"/>
          <w:lang w:val="en-US"/>
        </w:rPr>
      </w:pPr>
      <w:bookmarkStart w:id="51" w:name="_Toc12482"/>
      <w:r>
        <w:rPr>
          <w:rFonts w:hint="eastAsia"/>
          <w:color w:val="auto"/>
          <w:lang w:val="en-US"/>
        </w:rPr>
        <w:t>涉水事务管理</w:t>
      </w:r>
      <w:bookmarkEnd w:id="51"/>
    </w:p>
    <w:p>
      <w:pPr>
        <w:pStyle w:val="5"/>
        <w:numPr>
          <w:ilvl w:val="0"/>
          <w:numId w:val="22"/>
        </w:numPr>
        <w:ind w:firstLine="643"/>
        <w:rPr>
          <w:color w:val="auto"/>
        </w:rPr>
      </w:pPr>
      <w:r>
        <w:rPr>
          <w:color w:val="auto"/>
        </w:rPr>
        <w:t>涉水事务监管</w:t>
      </w:r>
    </w:p>
    <w:p>
      <w:pPr>
        <w:pStyle w:val="2"/>
        <w:ind w:firstLine="640"/>
        <w:rPr>
          <w:color w:val="auto"/>
        </w:rPr>
      </w:pPr>
      <w:r>
        <w:rPr>
          <w:rFonts w:hint="eastAsia"/>
          <w:color w:val="auto"/>
          <w:lang w:val="en-US"/>
        </w:rPr>
        <w:t>围绕</w:t>
      </w:r>
      <w:r>
        <w:rPr>
          <w:color w:val="auto"/>
        </w:rPr>
        <w:t>河</w:t>
      </w:r>
      <w:r>
        <w:rPr>
          <w:rFonts w:hint="eastAsia"/>
          <w:color w:val="auto"/>
        </w:rPr>
        <w:t>（</w:t>
      </w:r>
      <w:r>
        <w:rPr>
          <w:rFonts w:hint="eastAsia"/>
          <w:color w:val="auto"/>
          <w:lang w:val="en-US"/>
        </w:rPr>
        <w:t>库）</w:t>
      </w:r>
      <w:r>
        <w:rPr>
          <w:color w:val="auto"/>
        </w:rPr>
        <w:t>、水资源、水</w:t>
      </w:r>
      <w:r>
        <w:rPr>
          <w:rFonts w:hint="eastAsia"/>
          <w:color w:val="auto"/>
          <w:lang w:val="en-US"/>
        </w:rPr>
        <w:t>利</w:t>
      </w:r>
      <w:r>
        <w:rPr>
          <w:color w:val="auto"/>
        </w:rPr>
        <w:t>工程、水土保持等重点领域</w:t>
      </w:r>
      <w:r>
        <w:rPr>
          <w:rFonts w:hint="eastAsia"/>
          <w:color w:val="auto"/>
        </w:rPr>
        <w:t>，</w:t>
      </w:r>
      <w:r>
        <w:rPr>
          <w:color w:val="auto"/>
        </w:rPr>
        <w:t>全过程、全要素监管，提升涉水事务监管水平。</w:t>
      </w:r>
    </w:p>
    <w:p>
      <w:pPr>
        <w:pStyle w:val="2"/>
        <w:ind w:firstLine="640"/>
        <w:rPr>
          <w:color w:val="auto"/>
        </w:rPr>
      </w:pPr>
      <w:r>
        <w:rPr>
          <w:rFonts w:hint="eastAsia"/>
          <w:color w:val="auto"/>
          <w:lang w:val="en-US"/>
        </w:rPr>
        <w:t>强化河（库）监管。</w:t>
      </w:r>
      <w:r>
        <w:rPr>
          <w:rFonts w:hint="eastAsia"/>
          <w:color w:val="auto"/>
        </w:rPr>
        <w:t>明确河（</w:t>
      </w:r>
      <w:r>
        <w:rPr>
          <w:rFonts w:hint="eastAsia"/>
          <w:color w:val="auto"/>
          <w:lang w:val="en-US"/>
        </w:rPr>
        <w:t>库）</w:t>
      </w:r>
      <w:r>
        <w:rPr>
          <w:rFonts w:hint="eastAsia"/>
          <w:color w:val="auto"/>
        </w:rPr>
        <w:t>管控范围，推进重要河湖岸线保护利用规划编制，强化分区管控和用途管制。严格落实河道采砂属地管理责任，推进河道采砂管理规划编制，强化采砂管理，科学利用砂石资源。加强河道疏浚砂综合利用管理。</w:t>
      </w:r>
      <w:r>
        <w:rPr>
          <w:rFonts w:hint="eastAsia"/>
          <w:color w:val="auto"/>
          <w:lang w:val="en-US"/>
        </w:rPr>
        <w:t>推进漳河</w:t>
      </w:r>
      <w:r>
        <w:rPr>
          <w:rFonts w:hint="eastAsia"/>
          <w:color w:val="auto"/>
        </w:rPr>
        <w:t>联防共治，及时查处非法采砂等行为。加强河湖生态流量监测和监管，明确控制指标和管控措施。</w:t>
      </w:r>
    </w:p>
    <w:p>
      <w:pPr>
        <w:pStyle w:val="2"/>
        <w:ind w:firstLine="640"/>
        <w:rPr>
          <w:color w:val="auto"/>
          <w:lang w:val="en-US"/>
        </w:rPr>
      </w:pPr>
      <w:r>
        <w:rPr>
          <w:rFonts w:hint="eastAsia"/>
          <w:color w:val="auto"/>
          <w:lang w:val="en-US"/>
        </w:rPr>
        <w:t>严格水资源监管。坚持节水优先，落实我市节水行动方案，以水而定，量水而行。坚持把水资源作为最大的刚性约束，深入实施最严格水资源管理制度，严守三条红线。建立健全水资源承载能力监测预警机制，全面加强水资源节约、开发、利用、保护、配置、调度等各环节监管，重点做好“合理分水、管住用水、科学调水、全面节水”，进一步夯实监管基础，提升监管能力。</w:t>
      </w:r>
    </w:p>
    <w:p>
      <w:pPr>
        <w:pStyle w:val="2"/>
        <w:ind w:firstLine="640"/>
        <w:rPr>
          <w:color w:val="auto"/>
          <w:lang w:val="en-US"/>
        </w:rPr>
      </w:pPr>
      <w:r>
        <w:rPr>
          <w:rFonts w:hint="eastAsia"/>
          <w:color w:val="auto"/>
          <w:lang w:val="en-US"/>
        </w:rPr>
        <w:t>加强水利工程监管。坚持建、管并重，推行水利工程建设市场、建设质量和运行管理的全流程、全链条、全方位监管，健全源头治理、过程管控、风险防控、“双随机、一公开”等水利工程建设管理监管机制，落实安全生产管理制度，实现水利工程综合效益最大化。</w:t>
      </w:r>
    </w:p>
    <w:p>
      <w:pPr>
        <w:pStyle w:val="2"/>
        <w:ind w:firstLine="640"/>
        <w:rPr>
          <w:color w:val="auto"/>
          <w:lang w:val="en-US"/>
        </w:rPr>
      </w:pPr>
      <w:r>
        <w:rPr>
          <w:rFonts w:hint="eastAsia"/>
          <w:color w:val="auto"/>
          <w:lang w:val="en-US"/>
        </w:rPr>
        <w:t>加强水土保持监管。坚持预防为主，充分应用高新技术手段，强化水土保持监管。提升监测站点体系建设，健全监管体制机制，逐步构建系统完善、科学规范、运行高效的监管体系，提升水土保持社会管理和服务水平。</w:t>
      </w:r>
    </w:p>
    <w:p>
      <w:pPr>
        <w:pStyle w:val="5"/>
        <w:numPr>
          <w:ilvl w:val="0"/>
          <w:numId w:val="22"/>
        </w:numPr>
        <w:ind w:firstLine="643"/>
        <w:rPr>
          <w:color w:val="auto"/>
        </w:rPr>
      </w:pPr>
      <w:r>
        <w:rPr>
          <w:rFonts w:hint="eastAsia"/>
          <w:color w:val="auto"/>
        </w:rPr>
        <w:t>水利水电工程移民管理</w:t>
      </w:r>
    </w:p>
    <w:p>
      <w:pPr>
        <w:pStyle w:val="2"/>
        <w:ind w:firstLine="640"/>
        <w:rPr>
          <w:color w:val="auto"/>
          <w:lang w:val="en-US"/>
        </w:rPr>
      </w:pPr>
      <w:r>
        <w:rPr>
          <w:rFonts w:hint="eastAsia"/>
          <w:color w:val="auto"/>
          <w:lang w:val="en-US"/>
        </w:rPr>
        <w:t>加强水利工程移民安置管理工作。充分征求移民群众意愿，统筹衔接乡村振兴战略，加强移民安置实施监督管理，压实县级政府征地移民工作主体责任。</w:t>
      </w:r>
    </w:p>
    <w:p>
      <w:pPr>
        <w:pStyle w:val="2"/>
        <w:ind w:firstLine="640"/>
        <w:rPr>
          <w:color w:val="auto"/>
          <w:lang w:val="en-US"/>
        </w:rPr>
      </w:pPr>
      <w:r>
        <w:rPr>
          <w:rFonts w:hint="eastAsia"/>
          <w:color w:val="auto"/>
          <w:lang w:val="en-US"/>
        </w:rPr>
        <w:t>深入推进水库移民后期扶持工作。全面落实水库移民后期扶持政策，以实施乡村振兴战略为统领，以美好移民村建设为抓手，以水库移民美丽家园建设、产业转型升级、移民就业创业能力建设为重点，促进移民收入可持续增长，确保库区移民安置区经济社会稳定发展，实现水库移民后期扶持中长期目标。</w:t>
      </w:r>
    </w:p>
    <w:p>
      <w:pPr>
        <w:pStyle w:val="2"/>
        <w:ind w:firstLine="640"/>
        <w:rPr>
          <w:color w:val="auto"/>
          <w:lang w:val="en-US"/>
        </w:rPr>
      </w:pPr>
    </w:p>
    <w:p>
      <w:pPr>
        <w:pStyle w:val="4"/>
        <w:numPr>
          <w:ilvl w:val="0"/>
          <w:numId w:val="21"/>
        </w:numPr>
        <w:rPr>
          <w:color w:val="auto"/>
          <w:lang w:val="en-US"/>
        </w:rPr>
      </w:pPr>
      <w:bookmarkStart w:id="52" w:name="_Toc30781"/>
      <w:r>
        <w:rPr>
          <w:rFonts w:hint="eastAsia"/>
          <w:color w:val="auto"/>
          <w:lang w:val="en-US"/>
        </w:rPr>
        <w:t>健全水生态环境治理责任体系</w:t>
      </w:r>
      <w:bookmarkEnd w:id="52"/>
    </w:p>
    <w:p>
      <w:pPr>
        <w:pStyle w:val="2"/>
        <w:ind w:firstLine="640"/>
        <w:rPr>
          <w:color w:val="auto"/>
          <w:lang w:val="en-US"/>
        </w:rPr>
      </w:pPr>
      <w:r>
        <w:rPr>
          <w:rFonts w:hint="eastAsia"/>
          <w:color w:val="auto"/>
          <w:lang w:val="en-US"/>
        </w:rPr>
        <w:t>从完善管理机制体制、强化企业治污责任体、强化社会监督等方面发力，加快提升水环境治理体系和治理能力现代化水平，为水生态环境的治理提供制度和技术支撑。</w:t>
      </w:r>
    </w:p>
    <w:p>
      <w:pPr>
        <w:pStyle w:val="5"/>
        <w:numPr>
          <w:ilvl w:val="0"/>
          <w:numId w:val="23"/>
        </w:numPr>
        <w:ind w:firstLine="643"/>
        <w:rPr>
          <w:color w:val="auto"/>
        </w:rPr>
      </w:pPr>
      <w:r>
        <w:rPr>
          <w:rFonts w:hint="eastAsia"/>
          <w:color w:val="auto"/>
        </w:rPr>
        <w:t>完善水生态环境管理机制体制</w:t>
      </w:r>
    </w:p>
    <w:p>
      <w:pPr>
        <w:pStyle w:val="2"/>
        <w:ind w:firstLine="643"/>
        <w:rPr>
          <w:color w:val="auto"/>
          <w:lang w:val="en-US"/>
        </w:rPr>
      </w:pPr>
      <w:r>
        <w:rPr>
          <w:b/>
          <w:bCs/>
          <w:color w:val="auto"/>
          <w:lang w:val="en-US"/>
        </w:rPr>
        <w:t>落实并健全领导责任体系</w:t>
      </w:r>
      <w:r>
        <w:rPr>
          <w:color w:val="auto"/>
          <w:lang w:val="en-US"/>
        </w:rPr>
        <w:t>。贯彻落实国家、省各项决策部署，全面加强对水生态环境保护工作的组织领导，研究解决水生态环境保护重大问题，加大政策支持和资金投入。加强组织领导，严格落实党政领导干部生态损害责任追究制度，加大规划实施力度。</w:t>
      </w:r>
    </w:p>
    <w:p>
      <w:pPr>
        <w:pStyle w:val="2"/>
        <w:ind w:firstLine="643"/>
        <w:rPr>
          <w:color w:val="auto"/>
          <w:lang w:val="en-US"/>
        </w:rPr>
      </w:pPr>
      <w:r>
        <w:rPr>
          <w:b/>
          <w:bCs/>
          <w:color w:val="auto"/>
          <w:lang w:val="en-US"/>
        </w:rPr>
        <w:t>完善评价考核与绩效管理</w:t>
      </w:r>
      <w:r>
        <w:rPr>
          <w:color w:val="auto"/>
          <w:lang w:val="en-US"/>
        </w:rPr>
        <w:t>。将水生态环境保护目标内容纳入全市经济社会高质量发展考核评价范围，对各县（市、区）党政主体责任落实情况、水生态环境保护监督情况、水生态环境质量状况及年度工作目标任务完成情况、资金投入使用情况、公众满意程度等进行综合评价，将考核结果作为评价领导干部政绩、年度考核和选拔任用的重要依据。</w:t>
      </w:r>
    </w:p>
    <w:p>
      <w:pPr>
        <w:pStyle w:val="2"/>
        <w:ind w:firstLine="643"/>
        <w:rPr>
          <w:color w:val="auto"/>
          <w:lang w:val="en-US"/>
        </w:rPr>
      </w:pPr>
      <w:r>
        <w:rPr>
          <w:rFonts w:hint="eastAsia"/>
          <w:b/>
          <w:bCs/>
          <w:color w:val="auto"/>
          <w:lang w:val="en-US"/>
        </w:rPr>
        <w:t>细化属地责任体系。</w:t>
      </w:r>
      <w:r>
        <w:rPr>
          <w:rFonts w:hint="eastAsia"/>
          <w:color w:val="auto"/>
          <w:lang w:val="en-US"/>
        </w:rPr>
        <w:t>优化实施地表水生态环境质量目标管理，明确各级控制断面水质保护目标，核查达标状况，未达到水质目标要求的地方要依法制定并实施限期达标规划。</w:t>
      </w:r>
    </w:p>
    <w:p>
      <w:pPr>
        <w:pStyle w:val="2"/>
        <w:ind w:firstLine="643"/>
        <w:rPr>
          <w:color w:val="auto"/>
          <w:lang w:val="en-US"/>
        </w:rPr>
      </w:pPr>
      <w:r>
        <w:rPr>
          <w:b/>
          <w:bCs/>
          <w:color w:val="auto"/>
          <w:lang w:val="en-US"/>
        </w:rPr>
        <w:t>健全生态环境保护督察机制</w:t>
      </w:r>
      <w:r>
        <w:rPr>
          <w:color w:val="auto"/>
          <w:lang w:val="en-US"/>
        </w:rPr>
        <w:t>。严格贯彻落实《中央生态环境保护督察工作规定》，针对中央环境保护督察“回头看”、省委省政府环境保护督察整改任务等提出的环境问题，全面彻底整改到位。推动将排污许可制度执行过程中存在的突出问题线索纳入生态环境保护督察范围。</w:t>
      </w:r>
    </w:p>
    <w:p>
      <w:pPr>
        <w:pStyle w:val="2"/>
        <w:ind w:firstLine="643"/>
        <w:rPr>
          <w:color w:val="auto"/>
          <w:lang w:val="en-US"/>
        </w:rPr>
      </w:pPr>
      <w:r>
        <w:rPr>
          <w:b/>
          <w:bCs/>
          <w:color w:val="auto"/>
          <w:lang w:val="en-US"/>
        </w:rPr>
        <w:t>积极推动水生态环境保护地方立法</w:t>
      </w:r>
      <w:r>
        <w:rPr>
          <w:color w:val="auto"/>
          <w:lang w:val="en-US"/>
        </w:rPr>
        <w:t>。结合实际需要，依据国家有关法律法规，开展“两库一泉”水库立法工作，引领</w:t>
      </w:r>
      <w:r>
        <w:rPr>
          <w:rFonts w:hint="eastAsia"/>
          <w:color w:val="auto"/>
          <w:lang w:val="en-US"/>
        </w:rPr>
        <w:t>我</w:t>
      </w:r>
      <w:r>
        <w:rPr>
          <w:color w:val="auto"/>
          <w:lang w:val="en-US"/>
        </w:rPr>
        <w:t>市水生态环境保护法治建设。</w:t>
      </w:r>
    </w:p>
    <w:p>
      <w:pPr>
        <w:pStyle w:val="5"/>
        <w:numPr>
          <w:ilvl w:val="0"/>
          <w:numId w:val="23"/>
        </w:numPr>
        <w:ind w:firstLine="643"/>
        <w:rPr>
          <w:color w:val="auto"/>
        </w:rPr>
      </w:pPr>
      <w:r>
        <w:rPr>
          <w:rFonts w:hint="eastAsia"/>
          <w:color w:val="auto"/>
        </w:rPr>
        <w:t>强化企业环境治理责任</w:t>
      </w:r>
    </w:p>
    <w:p>
      <w:pPr>
        <w:pStyle w:val="2"/>
        <w:ind w:firstLine="643"/>
        <w:rPr>
          <w:color w:val="auto"/>
          <w:lang w:val="en-US"/>
        </w:rPr>
      </w:pPr>
      <w:r>
        <w:rPr>
          <w:b/>
          <w:bCs/>
          <w:color w:val="auto"/>
          <w:lang w:val="en-US"/>
        </w:rPr>
        <w:t>推进工业企业绿色升级</w:t>
      </w:r>
      <w:r>
        <w:rPr>
          <w:color w:val="auto"/>
          <w:lang w:val="en-US"/>
        </w:rPr>
        <w:t>。实施重点企业强制性清洁生产审核制度、绿色环保调度制度，开展企业绿色发展评价活动，出台激励政策，增强企业治污内生动力。全面推行清洁生产，依法对“双超双有高耗能”行业实施强制性清洁生产审核。对焦化、有色、石化、化工、电镀、制革、造纸、印染、农副食品加工等行业，全面推进清洁生产改造或清洁化改造。大力发展再制造产业，加强再制造产品认证与推广应用。</w:t>
      </w:r>
    </w:p>
    <w:p>
      <w:pPr>
        <w:pStyle w:val="2"/>
        <w:ind w:firstLine="643"/>
        <w:rPr>
          <w:color w:val="auto"/>
          <w:lang w:val="en-US"/>
        </w:rPr>
      </w:pPr>
      <w:r>
        <w:rPr>
          <w:b/>
          <w:bCs/>
          <w:color w:val="auto"/>
          <w:lang w:val="en-US"/>
        </w:rPr>
        <w:t>提高企业治污水平</w:t>
      </w:r>
      <w:r>
        <w:rPr>
          <w:color w:val="auto"/>
          <w:lang w:val="en-US"/>
        </w:rPr>
        <w:t>。建立健全以排污许可为核心的固定污染源环境管理制度，严格落实自行监测、台账记录和执行情况报告。强化企业环境治理主体责任，督促企业严格执行环境保护法律法规制度。对在法定要求基础上进一步减少污染物排放的企业，各级政府应当依法采取财政、税收、价格、政府采购等方面的政策和措施予以鼓励和支持。</w:t>
      </w:r>
    </w:p>
    <w:p>
      <w:pPr>
        <w:pStyle w:val="2"/>
        <w:ind w:firstLine="643"/>
        <w:rPr>
          <w:color w:val="auto"/>
          <w:lang w:val="en-US"/>
        </w:rPr>
      </w:pPr>
      <w:r>
        <w:rPr>
          <w:b/>
          <w:bCs/>
          <w:color w:val="auto"/>
          <w:lang w:val="en-US"/>
        </w:rPr>
        <w:t>完善环境治理信用体系</w:t>
      </w:r>
      <w:r>
        <w:rPr>
          <w:color w:val="auto"/>
          <w:lang w:val="en-US"/>
        </w:rPr>
        <w:t>。落实国家政务诚信建设要求，完善环境治理政务失信记录，并将其纳入政府机构公共信用评价体系。建立健全环境保护守信激励和失信惩戒机制，健全企业环境信用等级评价制度。重点排污企业要安装使用自动监测设备，监测数据实时公开。强化监管信息公开，完善信用体系，推动将排污单位严重违法信息纳入企业征信体系。鼓励排污企业在确保安全生产前提下，通过设立企业开放日、建设教育体验场所等形式，向社会公众开放。</w:t>
      </w:r>
    </w:p>
    <w:p>
      <w:pPr>
        <w:pStyle w:val="5"/>
        <w:numPr>
          <w:ilvl w:val="0"/>
          <w:numId w:val="23"/>
        </w:numPr>
        <w:ind w:firstLine="643"/>
        <w:rPr>
          <w:color w:val="auto"/>
        </w:rPr>
      </w:pPr>
      <w:r>
        <w:rPr>
          <w:rFonts w:hint="eastAsia"/>
          <w:color w:val="auto"/>
        </w:rPr>
        <w:t>强化社会监督管理</w:t>
      </w:r>
    </w:p>
    <w:p>
      <w:pPr>
        <w:pStyle w:val="2"/>
        <w:ind w:firstLine="643"/>
        <w:rPr>
          <w:color w:val="auto"/>
          <w:lang w:val="en-US"/>
        </w:rPr>
      </w:pPr>
      <w:r>
        <w:rPr>
          <w:b/>
          <w:bCs/>
          <w:color w:val="auto"/>
          <w:lang w:val="en-US"/>
        </w:rPr>
        <w:t>依法治污，全民参与</w:t>
      </w:r>
      <w:r>
        <w:rPr>
          <w:color w:val="auto"/>
          <w:lang w:val="en-US"/>
        </w:rPr>
        <w:t>。始终坚持政府、企业、社会共同参与，共治污染，企业依法履行主体责任，政府依法加强监管，公民依法履行义务，为全民治污营造良好的氛围。推进生态环境保护教育进机关、进校园、进企业、进农村、进社区。加强对生态文明建设和生态环境保护的宣传，加大环境公益广告宣传力度，引导公民自觉履行环境保护责任，践行绿色生活方式。</w:t>
      </w:r>
    </w:p>
    <w:p>
      <w:pPr>
        <w:pStyle w:val="2"/>
        <w:ind w:firstLine="643"/>
        <w:rPr>
          <w:color w:val="auto"/>
          <w:lang w:val="en-US"/>
        </w:rPr>
      </w:pPr>
      <w:r>
        <w:rPr>
          <w:b/>
          <w:bCs/>
          <w:color w:val="auto"/>
          <w:lang w:val="en-US"/>
        </w:rPr>
        <w:t>进一步拓宽公众参与渠道</w:t>
      </w:r>
      <w:r>
        <w:rPr>
          <w:color w:val="auto"/>
          <w:lang w:val="en-US"/>
        </w:rPr>
        <w:t>。通过“12369”投诉热线、开通微信、微博公众号、官网首页设置领导信箱、投诉专栏等方式，充分发挥外部监督的积极作用，提升行政处罚结果网上公开的效果。加强舆论监督，鼓励新闻媒体对各类破坏生态环境问题、突发环境事件、环境违法行为进行曝光。</w:t>
      </w:r>
    </w:p>
    <w:p>
      <w:pPr>
        <w:pStyle w:val="4"/>
        <w:numPr>
          <w:ilvl w:val="0"/>
          <w:numId w:val="21"/>
        </w:numPr>
        <w:rPr>
          <w:color w:val="auto"/>
          <w:lang w:val="en-US"/>
        </w:rPr>
      </w:pPr>
      <w:bookmarkStart w:id="53" w:name="_Toc29864"/>
      <w:r>
        <w:rPr>
          <w:rFonts w:hint="eastAsia"/>
          <w:color w:val="auto"/>
          <w:lang w:val="en-US"/>
        </w:rPr>
        <w:t>提升水环境监测监管水平</w:t>
      </w:r>
      <w:bookmarkEnd w:id="53"/>
    </w:p>
    <w:p>
      <w:pPr>
        <w:pStyle w:val="5"/>
        <w:numPr>
          <w:ilvl w:val="0"/>
          <w:numId w:val="24"/>
        </w:numPr>
        <w:ind w:firstLine="643"/>
        <w:rPr>
          <w:color w:val="auto"/>
        </w:rPr>
      </w:pPr>
      <w:r>
        <w:rPr>
          <w:rFonts w:hint="eastAsia"/>
          <w:color w:val="auto"/>
        </w:rPr>
        <w:t>构建水生态环境监测体系</w:t>
      </w:r>
    </w:p>
    <w:p>
      <w:pPr>
        <w:pStyle w:val="2"/>
        <w:ind w:firstLine="643"/>
        <w:rPr>
          <w:color w:val="auto"/>
          <w:lang w:val="en-US"/>
        </w:rPr>
      </w:pPr>
      <w:r>
        <w:rPr>
          <w:rFonts w:hint="eastAsia"/>
          <w:b/>
          <w:bCs/>
          <w:color w:val="auto"/>
          <w:lang w:val="en-US"/>
        </w:rPr>
        <w:t>完善水环境质量监测网络</w:t>
      </w:r>
      <w:r>
        <w:rPr>
          <w:color w:val="auto"/>
          <w:lang w:val="en-US"/>
        </w:rPr>
        <w:t>。对现有的水环境质量监测网络进一步完善，逐步增加市控地表水环境质量自动监测点位，提高自动监测站点覆盖率。优化县域主要跨乡（镇）界以及跨县界断面监测点位置，严密监控河流跨界断面的水质和水量，分清上下游、左右岸的治污责任。提高自动监测能力，强化监测数据质量保证，确保监测数据真实、客观、准确。在入河排污口排查的基础上提出入河排污口责任主体监测要求和有关行政主管部门监督性监测任务。</w:t>
      </w:r>
      <w:r>
        <w:rPr>
          <w:rFonts w:hint="eastAsia"/>
          <w:color w:val="auto"/>
          <w:lang w:val="en-US"/>
        </w:rPr>
        <w:t>加大自动在线监控设施运行监管和日常监督检查力度，确保数据真实有效；扩大监控覆盖范围，探索开展涉水污染源污染治理设施运行状态用电监管、视频监控，进、排水量动态监控</w:t>
      </w:r>
      <w:r>
        <w:rPr>
          <w:color w:val="auto"/>
          <w:lang w:val="en-US"/>
        </w:rPr>
        <w:t>。逐步构建农业农村水生态环境监测体系，加强对日处理能力20吨以上的农村生活污水处理设施出水水质的监测</w:t>
      </w:r>
      <w:r>
        <w:rPr>
          <w:rFonts w:hint="eastAsia"/>
          <w:color w:val="auto"/>
          <w:lang w:val="en-US"/>
        </w:rPr>
        <w:t>。</w:t>
      </w:r>
      <w:r>
        <w:rPr>
          <w:color w:val="auto"/>
          <w:lang w:val="en-US"/>
        </w:rPr>
        <w:t>加大各级财政资金对监测能力建设项目的支持力度。</w:t>
      </w:r>
    </w:p>
    <w:p>
      <w:pPr>
        <w:pStyle w:val="2"/>
        <w:ind w:firstLine="643"/>
        <w:rPr>
          <w:color w:val="auto"/>
          <w:lang w:val="en-US"/>
        </w:rPr>
      </w:pPr>
      <w:r>
        <w:rPr>
          <w:b/>
          <w:bCs/>
          <w:color w:val="auto"/>
          <w:lang w:val="en-US"/>
        </w:rPr>
        <w:t>开展生态流量监测。</w:t>
      </w:r>
      <w:r>
        <w:rPr>
          <w:color w:val="auto"/>
          <w:lang w:val="en-US"/>
        </w:rPr>
        <w:t>加快建设生态流量控制断面的监测设施，提高非汛期生态流量测报能力。对纳入规划目标管理的断面，有生态流量分配方案的河湖断面，水利水电工程有明确生态流量下泄要求的断面，开展水体生态流量（水位）监测，对河湖生态流量保障情况进行动态监测；强化对主要水利水电工程生态流量泄放的监测，水库、水电站、闸坝等水工程管理单位应按国家有关标准，建设完善生态流量监测设施，并按要求接入有关监控平台。</w:t>
      </w:r>
    </w:p>
    <w:p>
      <w:pPr>
        <w:pStyle w:val="2"/>
        <w:ind w:firstLine="643"/>
        <w:rPr>
          <w:color w:val="auto"/>
          <w:lang w:val="en-US"/>
        </w:rPr>
      </w:pPr>
      <w:r>
        <w:rPr>
          <w:b/>
          <w:bCs/>
          <w:color w:val="auto"/>
          <w:lang w:val="en-US"/>
        </w:rPr>
        <w:t>初步构建水生态监测体系</w:t>
      </w:r>
      <w:r>
        <w:rPr>
          <w:color w:val="auto"/>
          <w:lang w:val="en-US"/>
        </w:rPr>
        <w:t>。在现有水质、水量监测的基础上，逐步增加水生态监测的指标和内容，重点关注淇河、</w:t>
      </w:r>
      <w:r>
        <w:rPr>
          <w:rFonts w:hint="eastAsia"/>
          <w:color w:val="auto"/>
          <w:lang w:val="en-US"/>
        </w:rPr>
        <w:t>洹河</w:t>
      </w:r>
      <w:r>
        <w:rPr>
          <w:color w:val="auto"/>
          <w:lang w:val="en-US"/>
        </w:rPr>
        <w:t>等重点河段、重点湖库以及开展水生态修复试点问题突出水域的水生态调查监测</w:t>
      </w:r>
      <w:r>
        <w:rPr>
          <w:rFonts w:hint="eastAsia"/>
          <w:color w:val="auto"/>
          <w:lang w:val="en-US"/>
        </w:rPr>
        <w:t>和亲民指标监测</w:t>
      </w:r>
      <w:r>
        <w:rPr>
          <w:color w:val="auto"/>
          <w:lang w:val="en-US"/>
        </w:rPr>
        <w:t>。</w:t>
      </w:r>
    </w:p>
    <w:p>
      <w:pPr>
        <w:pStyle w:val="5"/>
        <w:numPr>
          <w:ilvl w:val="0"/>
          <w:numId w:val="24"/>
        </w:numPr>
        <w:ind w:firstLine="643"/>
        <w:rPr>
          <w:color w:val="auto"/>
        </w:rPr>
      </w:pPr>
      <w:r>
        <w:rPr>
          <w:rFonts w:hint="eastAsia"/>
          <w:color w:val="auto"/>
        </w:rPr>
        <w:t>提升执法监管能效</w:t>
      </w:r>
    </w:p>
    <w:p>
      <w:pPr>
        <w:pStyle w:val="2"/>
        <w:ind w:firstLine="643"/>
        <w:rPr>
          <w:color w:val="auto"/>
          <w:lang w:val="en-US"/>
        </w:rPr>
      </w:pPr>
      <w:r>
        <w:rPr>
          <w:b/>
          <w:bCs/>
          <w:color w:val="auto"/>
          <w:lang w:val="en-US"/>
        </w:rPr>
        <w:t>加强环境执法监管</w:t>
      </w:r>
      <w:r>
        <w:rPr>
          <w:color w:val="auto"/>
          <w:lang w:val="en-US"/>
        </w:rPr>
        <w:t>。统一实行生态环境保护执法，从严处罚生态环境违法行为，着力解决环境违法、生态破坏、环境风险隐患突出等问题。加强企业入河排污口监管力度，对辖区入河直排企业采取定期和不定期日常巡查、水质监测和环境执法，重点排查生产经营、污染物排放、污染防治设施运行等情况，确保企业合法生产、达标排污、生态绿色发展。对卫河、金堤河、汤河、硝河及易出现纠纷的重点河流采取定期和不定期日常巡查、水质监测和环境执法方式，严厉查处涉水违法排污行为，对超标排放行为及时进行处理。</w:t>
      </w:r>
    </w:p>
    <w:p>
      <w:pPr>
        <w:pStyle w:val="2"/>
        <w:ind w:firstLine="643"/>
        <w:rPr>
          <w:color w:val="auto"/>
          <w:lang w:val="en-US"/>
        </w:rPr>
      </w:pPr>
      <w:r>
        <w:rPr>
          <w:b/>
          <w:bCs/>
          <w:color w:val="auto"/>
          <w:lang w:val="en-US"/>
        </w:rPr>
        <w:t>严格企业执法</w:t>
      </w:r>
      <w:r>
        <w:rPr>
          <w:color w:val="auto"/>
          <w:lang w:val="en-US"/>
        </w:rPr>
        <w:t>。严格落实生态环境损害赔偿制度，加强对重要案件的督导办理，督促企业主要负责人承担应尽的生态环境保护职责，做到责任清晰。按照重点污染源环境监察制度“双随机”的规定，落实“放管服”改革要求，改进监管执法方式，健全以“双随机一公开”监管为基本手段、以重点监管为补充的新型监管机制，对全市列入国控、省控的重点污染源企业和市控重点监管污染源单位开展现场环境监察。</w:t>
      </w:r>
      <w:r>
        <w:rPr>
          <w:rFonts w:hint="eastAsia"/>
          <w:color w:val="auto"/>
          <w:lang w:val="en-US"/>
        </w:rPr>
        <w:t>加大自动在线监控设施运行监管和日常监督检查力度，确保数据真实有效；建立健全以污染源自动监控为主的非现场监管执法体系，强化关键工况参数和用水用电等控制参数自动监测。</w:t>
      </w:r>
    </w:p>
    <w:p>
      <w:pPr>
        <w:pStyle w:val="2"/>
        <w:ind w:firstLine="643"/>
        <w:rPr>
          <w:color w:val="auto"/>
          <w:lang w:val="en-US"/>
        </w:rPr>
      </w:pPr>
      <w:r>
        <w:rPr>
          <w:b/>
          <w:bCs/>
          <w:color w:val="auto"/>
          <w:lang w:val="en-US"/>
        </w:rPr>
        <w:t>提升信息化管理水平</w:t>
      </w:r>
      <w:r>
        <w:rPr>
          <w:color w:val="auto"/>
          <w:lang w:val="en-US"/>
        </w:rPr>
        <w:t>。充分利用“互联网+监管”系统、卫星遥感、无人机、大数据分析等科技手段，开展“非现场”监测、“非接触”执法、“信息化”监管。综合运用卫星遥感、无人机巡查、在线监测、热点网络、大数据、人工智能、5G等科技手段，建立生态环境治理体系的科技化智能化。强化部门业务协同和数据共享，坚持统一协同调度，构建环境信息“一张图”、监测监控“一张网”，推动环境监管“横向到边、纵向到底”。</w:t>
      </w:r>
    </w:p>
    <w:p>
      <w:pPr>
        <w:pStyle w:val="5"/>
        <w:numPr>
          <w:ilvl w:val="0"/>
          <w:numId w:val="24"/>
        </w:numPr>
        <w:ind w:firstLine="643"/>
        <w:rPr>
          <w:color w:val="auto"/>
        </w:rPr>
      </w:pPr>
      <w:r>
        <w:rPr>
          <w:rFonts w:hint="eastAsia"/>
          <w:color w:val="auto"/>
        </w:rPr>
        <w:t>完善水生态补偿机制</w:t>
      </w:r>
    </w:p>
    <w:p>
      <w:pPr>
        <w:pStyle w:val="2"/>
        <w:ind w:firstLine="640"/>
        <w:rPr>
          <w:color w:val="auto"/>
          <w:lang w:val="en-US"/>
        </w:rPr>
      </w:pPr>
      <w:r>
        <w:rPr>
          <w:rFonts w:hint="eastAsia"/>
          <w:color w:val="auto"/>
          <w:lang w:val="en-US"/>
        </w:rPr>
        <w:t>积极落实我省水环境生态补偿及黄河流域生态补偿机制，健全以水量、水质为主要指标的生态补偿制度，有序建立市域横向生态补偿机制，逐步形成“保护责任共担、区域环境共治、生态效益共享”的横向生态补偿机制。</w:t>
      </w:r>
    </w:p>
    <w:p>
      <w:pPr>
        <w:pStyle w:val="4"/>
        <w:numPr>
          <w:ilvl w:val="0"/>
          <w:numId w:val="21"/>
        </w:numPr>
        <w:rPr>
          <w:color w:val="auto"/>
          <w:lang w:val="en-US"/>
        </w:rPr>
      </w:pPr>
      <w:bookmarkStart w:id="54" w:name="_Toc31105"/>
      <w:r>
        <w:rPr>
          <w:rFonts w:hint="eastAsia"/>
          <w:color w:val="auto"/>
          <w:lang w:val="en-US"/>
        </w:rPr>
        <w:t>风险防控</w:t>
      </w:r>
      <w:bookmarkEnd w:id="54"/>
    </w:p>
    <w:p>
      <w:pPr>
        <w:pStyle w:val="5"/>
        <w:numPr>
          <w:ilvl w:val="0"/>
          <w:numId w:val="25"/>
        </w:numPr>
        <w:ind w:firstLine="643"/>
        <w:rPr>
          <w:color w:val="auto"/>
        </w:rPr>
      </w:pPr>
      <w:r>
        <w:rPr>
          <w:rFonts w:hint="eastAsia"/>
          <w:color w:val="auto"/>
        </w:rPr>
        <w:t>水安全保障风险防控</w:t>
      </w:r>
    </w:p>
    <w:p>
      <w:pPr>
        <w:pStyle w:val="2"/>
        <w:ind w:firstLine="640"/>
        <w:rPr>
          <w:color w:val="auto"/>
          <w:lang w:val="en-US"/>
        </w:rPr>
      </w:pPr>
      <w:r>
        <w:rPr>
          <w:rFonts w:hint="eastAsia"/>
          <w:color w:val="auto"/>
          <w:lang w:val="en-US"/>
        </w:rPr>
        <w:t>牢固树立底线思维，强化风险意识，加强隐患排查，建立健全应急处置机制，做好风险防控和应急预案管理工作，最大程度预防和减少突发水安全事件发生和造成的损害。</w:t>
      </w:r>
    </w:p>
    <w:p>
      <w:pPr>
        <w:pStyle w:val="2"/>
        <w:ind w:firstLine="640"/>
        <w:rPr>
          <w:color w:val="auto"/>
          <w:lang w:val="en-US"/>
        </w:rPr>
      </w:pPr>
      <w:r>
        <w:rPr>
          <w:rFonts w:hint="eastAsia"/>
          <w:color w:val="auto"/>
          <w:lang w:val="en-US"/>
        </w:rPr>
        <w:t>加强风险隐患排查。结合第一次全国自然灾害综合风险普查，以及“21·7”暴雨洪水等暴露出的防洪薄弱环节，开展水旱灾害致灾因子、承灾体、历史灾害、综合减灾能力、重点隐患等调查评估，识别水旱灾害风险。加强水库、堤防等水利工程全生命周期水安全风险识别，建立工程风险隐患台账。</w:t>
      </w:r>
    </w:p>
    <w:p>
      <w:pPr>
        <w:pStyle w:val="2"/>
        <w:ind w:firstLine="640"/>
        <w:rPr>
          <w:color w:val="auto"/>
          <w:lang w:val="en-US"/>
        </w:rPr>
      </w:pPr>
      <w:r>
        <w:rPr>
          <w:rFonts w:hint="eastAsia"/>
          <w:color w:val="auto"/>
          <w:lang w:val="en-US"/>
        </w:rPr>
        <w:t>提高应急处置能力。完善水安全风险应急响应机制，制定完善水安全风险应急预案，加强风险分级管控。加强水库防御超标准洪水应急预案编制，开展重点防洪城市超标准洪水防御预案编制。加强城市应急备用水源管理，加大应急备用水源维护和保养力度。加强农村饮水安全风险管理，制定应对特大干旱粮食安全水资源保障方案。严格控制地下水开采总量，逐步恢复地下水涵养能力，增强水资源战略储备能力。建立健全跨部门、跨区域协调机制，明确各部门在水安全风险防控中的主要职责。</w:t>
      </w:r>
    </w:p>
    <w:p>
      <w:pPr>
        <w:pStyle w:val="5"/>
        <w:numPr>
          <w:ilvl w:val="0"/>
          <w:numId w:val="25"/>
        </w:numPr>
        <w:ind w:firstLine="643"/>
        <w:rPr>
          <w:color w:val="auto"/>
        </w:rPr>
      </w:pPr>
      <w:r>
        <w:rPr>
          <w:rFonts w:hint="eastAsia"/>
          <w:color w:val="auto"/>
        </w:rPr>
        <w:t>水生态环境风险防控</w:t>
      </w:r>
    </w:p>
    <w:p>
      <w:pPr>
        <w:pStyle w:val="6"/>
        <w:rPr>
          <w:color w:val="auto"/>
          <w:lang w:val="en-US"/>
        </w:rPr>
      </w:pPr>
      <w:r>
        <w:rPr>
          <w:rFonts w:hint="eastAsia"/>
          <w:color w:val="auto"/>
          <w:lang w:val="en-US"/>
        </w:rPr>
        <w:t>（一）推进水环境风险预防设施建设</w:t>
      </w:r>
    </w:p>
    <w:p>
      <w:pPr>
        <w:pStyle w:val="2"/>
        <w:ind w:firstLine="643"/>
        <w:rPr>
          <w:color w:val="auto"/>
          <w:lang w:val="en-US"/>
        </w:rPr>
      </w:pPr>
      <w:r>
        <w:rPr>
          <w:rFonts w:hint="eastAsia"/>
          <w:b/>
          <w:bCs/>
          <w:color w:val="auto"/>
          <w:lang w:val="en-US"/>
        </w:rPr>
        <w:t>落实工业企业环境风险防范主体责任</w:t>
      </w:r>
      <w:r>
        <w:rPr>
          <w:rFonts w:hint="eastAsia"/>
          <w:color w:val="auto"/>
          <w:lang w:val="en-US"/>
        </w:rPr>
        <w:t>。以石油、化工、制药、印染、制革、有色金属冶炼、电子电镀等涉危涉重企业为重点，合理设置厂区平面布局，强化企业应急导流槽、事故调蓄池、雨污总排口应急闸坝等事故排水收集截留设施以及传输泵、配套管线、应急发电等事故水输送设施等建设，合理设置消防事故水池。合理布局涉及重金属、危险化学品的建设项目，到2025年，城市人口密集区现有不符合安全和卫生防护距离要求的危险化学品生产企业就地改造达标、搬迁进入规范化工园区或关闭退出，企业安全和环境风险大幅降低。</w:t>
      </w:r>
    </w:p>
    <w:p>
      <w:pPr>
        <w:pStyle w:val="2"/>
        <w:ind w:firstLine="643"/>
        <w:rPr>
          <w:color w:val="auto"/>
          <w:lang w:val="en-US"/>
        </w:rPr>
      </w:pPr>
      <w:r>
        <w:rPr>
          <w:rFonts w:hint="eastAsia"/>
          <w:b/>
          <w:bCs/>
          <w:color w:val="auto"/>
          <w:lang w:val="en-US"/>
        </w:rPr>
        <w:t>加强工业园区环境风险防范</w:t>
      </w:r>
      <w:r>
        <w:rPr>
          <w:rFonts w:hint="eastAsia"/>
          <w:color w:val="auto"/>
          <w:lang w:val="en-US"/>
        </w:rPr>
        <w:t>。以化工、制药、印染园区为重点，强化工业园区环境风险防范，严格把关高污染型企业入驻，加强实施技术、工艺、设备等生态化、循环化改造，按要求设置生态隔离带，建设相应的防护工程。以南水北调总干渠（安阳辖区）沿线工业园区为重点，开展设施、队伍、物资一体化环境风险防控体系建设，实施综合试点示范。加强化学品生产企业、工业集聚区等污染源的地表地下协同防治与环境风险管控。</w:t>
      </w:r>
    </w:p>
    <w:p>
      <w:pPr>
        <w:pStyle w:val="6"/>
        <w:rPr>
          <w:color w:val="auto"/>
          <w:lang w:val="en-US"/>
        </w:rPr>
      </w:pPr>
      <w:r>
        <w:rPr>
          <w:rFonts w:hint="eastAsia"/>
          <w:color w:val="auto"/>
          <w:lang w:val="en-US"/>
        </w:rPr>
        <w:t>（二）完善重要水体监控预警体系</w:t>
      </w:r>
    </w:p>
    <w:p>
      <w:pPr>
        <w:pStyle w:val="2"/>
        <w:ind w:firstLine="643"/>
        <w:rPr>
          <w:color w:val="auto"/>
          <w:lang w:val="en-US"/>
        </w:rPr>
      </w:pPr>
      <w:r>
        <w:rPr>
          <w:rFonts w:hint="eastAsia"/>
          <w:b/>
          <w:bCs/>
          <w:color w:val="auto"/>
          <w:lang w:val="en-US"/>
        </w:rPr>
        <w:t>加强环境风险调查评估</w:t>
      </w:r>
      <w:r>
        <w:rPr>
          <w:rFonts w:hint="eastAsia"/>
          <w:color w:val="auto"/>
          <w:lang w:val="en-US"/>
        </w:rPr>
        <w:t>。以化工、制药、造纸、印染、有色金属采选和冶炼、涉重金属和危险废物等工业企业和工业集聚区为重点，加强全过程风险管控，对重点河流、湖库开展底泥、滩涂重金属等有毒有害污染物或持久性有机污染物开展环境风险调查与评估，到2025年底前，建立完成累积性风险基础数据库。</w:t>
      </w:r>
    </w:p>
    <w:p>
      <w:pPr>
        <w:pStyle w:val="2"/>
        <w:ind w:firstLine="643"/>
        <w:rPr>
          <w:color w:val="auto"/>
          <w:lang w:val="en-US"/>
        </w:rPr>
      </w:pPr>
      <w:r>
        <w:rPr>
          <w:rFonts w:hint="eastAsia"/>
          <w:b/>
          <w:bCs/>
          <w:color w:val="auto"/>
          <w:lang w:val="en-US"/>
        </w:rPr>
        <w:t>强化监控预警体系建设</w:t>
      </w:r>
      <w:r>
        <w:rPr>
          <w:rFonts w:hint="eastAsia"/>
          <w:color w:val="auto"/>
          <w:lang w:val="en-US"/>
        </w:rPr>
        <w:t>。加强突发环境事件预案体系建设，开展卫河、淇河、漳河、金堤河、洹河等河流环境风险评估工作，完成“一河一策一图”应急处置预案编制，摸清卫河、淇河、漳河、金堤河、洹河沿岸环境风险源的分布、特征及结构，提升环境风险防范水平。对排放有毒有害污染物的企事业单位，要建立环境风险预警体系，加强信息公开。实施企业环境应急预案电子化备案，实现涉危涉重企业电子化备案全覆盖，完成县级及以上政府突发环境事件应急预案修编。</w:t>
      </w:r>
    </w:p>
    <w:p>
      <w:pPr>
        <w:pStyle w:val="2"/>
        <w:ind w:firstLine="643"/>
        <w:rPr>
          <w:color w:val="auto"/>
          <w:lang w:val="en-US"/>
        </w:rPr>
      </w:pPr>
      <w:r>
        <w:rPr>
          <w:rFonts w:hint="eastAsia"/>
          <w:b/>
          <w:bCs/>
          <w:color w:val="auto"/>
          <w:lang w:val="en-US"/>
        </w:rPr>
        <w:t>加强汛期水环境风险管控</w:t>
      </w:r>
      <w:r>
        <w:rPr>
          <w:rFonts w:hint="eastAsia"/>
          <w:color w:val="auto"/>
          <w:lang w:val="en-US"/>
        </w:rPr>
        <w:t>。精准识别汛期污染强度较高的点位和相应的行政辖区，建立控制断面汛期突出问题清单、责任清单，通过明晰责任，引导和推动有关地区加快解决旱季“藏污纳垢”、雨季“零存整取”等城乡面源污染突出问题。加强污水处理厂、工业集聚区、涉水排污企业和沿河畜禽养殖场的环境监管，严防排污单位利用汛期直排、偷排超标污水，加大汛期违法排污行为打击力度。对重点污染源、出境河流断面、重要敏感河段和集中式饮用水水源地加密监测预报，及时启动预警。加强河流上下游水环境质量信息联动共享。</w:t>
      </w:r>
    </w:p>
    <w:p>
      <w:pPr>
        <w:pStyle w:val="2"/>
        <w:ind w:firstLine="643"/>
        <w:rPr>
          <w:color w:val="auto"/>
          <w:lang w:val="en-US"/>
        </w:rPr>
      </w:pPr>
      <w:r>
        <w:rPr>
          <w:rFonts w:hint="eastAsia"/>
          <w:b/>
          <w:bCs/>
          <w:color w:val="auto"/>
          <w:lang w:val="en-US"/>
        </w:rPr>
        <w:t>强化跨省界水体污染治理和风险防控</w:t>
      </w:r>
      <w:r>
        <w:rPr>
          <w:rFonts w:hint="eastAsia"/>
          <w:color w:val="auto"/>
          <w:lang w:val="en-US"/>
        </w:rPr>
        <w:t>。加大跨省界河流卫河污染整治力度，入河水污染物排放必须达到或优于国家、地方规定的水污染物排放标准，并加大日常巡查、抽查、暗查频次，及时整治有问题的污染源。加快农村污水和垃圾治理，严格农业面源和畜禽养殖污染管控，切实降低进入水环境中的污染物。加密水质监测，及时启动预警，严防跨省际水环境污染事件发生。</w:t>
      </w:r>
    </w:p>
    <w:p>
      <w:pPr>
        <w:pStyle w:val="6"/>
        <w:rPr>
          <w:color w:val="auto"/>
          <w:lang w:val="en-US"/>
        </w:rPr>
      </w:pPr>
      <w:r>
        <w:rPr>
          <w:rFonts w:hint="eastAsia"/>
          <w:color w:val="auto"/>
          <w:lang w:val="en-US"/>
        </w:rPr>
        <w:t>（三）提升区域及重点行业应急处置能力</w:t>
      </w:r>
    </w:p>
    <w:p>
      <w:pPr>
        <w:pStyle w:val="2"/>
        <w:ind w:firstLine="643"/>
        <w:rPr>
          <w:color w:val="auto"/>
          <w:lang w:val="en-US"/>
        </w:rPr>
      </w:pPr>
      <w:r>
        <w:rPr>
          <w:rFonts w:hint="eastAsia"/>
          <w:b/>
          <w:bCs/>
          <w:color w:val="auto"/>
          <w:lang w:val="en-US"/>
        </w:rPr>
        <w:t>强化环境风险应急协调联动机制建设</w:t>
      </w:r>
      <w:r>
        <w:rPr>
          <w:rFonts w:hint="eastAsia"/>
          <w:color w:val="auto"/>
          <w:lang w:val="en-US"/>
        </w:rPr>
        <w:t>。加强应急、交通、水利、公安、生态环境等部门应急联动，有效整合和共享应急资源，提高联合协调行动和快速处置能力。跨市、县河流上下游政府按照自主协商、责任明晰的原则，充分发挥河湖长制作用，健全跨市、县河流上下游环境应急联防联控机制建设，统筹研判预警、共同防范、互通信息、联合监测、协同处置等全过程。</w:t>
      </w:r>
    </w:p>
    <w:p>
      <w:pPr>
        <w:pStyle w:val="2"/>
        <w:ind w:firstLine="643"/>
        <w:rPr>
          <w:color w:val="auto"/>
          <w:lang w:val="en-US"/>
        </w:rPr>
      </w:pPr>
      <w:r>
        <w:rPr>
          <w:rFonts w:hint="eastAsia"/>
          <w:b/>
          <w:bCs/>
          <w:color w:val="auto"/>
          <w:lang w:val="en-US"/>
        </w:rPr>
        <w:t>全面提升环境风险应急处置能力</w:t>
      </w:r>
      <w:r>
        <w:rPr>
          <w:rFonts w:hint="eastAsia"/>
          <w:color w:val="auto"/>
          <w:lang w:val="en-US"/>
        </w:rPr>
        <w:t>。推进环境应急能力标准化建设，建立健全市、县、乡镇街道（园区）的多层级、网络化环境应急物资储备体系，完善环境应急物资信息清单制管理，增强应急监测能力。以化工、制药等行业为重点，加强企业和园区环境应急物资储备库管理，强化环境应急救援培训工作，健全环境应急社会化支撑体系，完善突发环境事件现场指挥与协调制度、突发生态环境事件信息报告和公开机制。</w:t>
      </w:r>
    </w:p>
    <w:p>
      <w:pPr>
        <w:pStyle w:val="2"/>
        <w:ind w:firstLine="643"/>
        <w:rPr>
          <w:color w:val="auto"/>
          <w:lang w:val="en-US"/>
        </w:rPr>
      </w:pPr>
      <w:r>
        <w:rPr>
          <w:rFonts w:hint="eastAsia"/>
          <w:b/>
          <w:bCs/>
          <w:color w:val="auto"/>
          <w:lang w:val="en-US"/>
        </w:rPr>
        <w:t>完善环境应急管理体系</w:t>
      </w:r>
      <w:r>
        <w:rPr>
          <w:rFonts w:hint="eastAsia"/>
          <w:color w:val="auto"/>
          <w:lang w:val="en-US"/>
        </w:rPr>
        <w:t>。构建市、县、园区三级环境应急预案动态管理机制，健全突发环境事件应急预案体系，加强应急演练。以化工、医药园区、冶炼企业等为重点，健全防范化解突发生态环境事件风险和应急准备责任体系，严格落实企业主体责任。完善各县（市）环境应急工作机构和队伍建设，加强应急制度建设，全面提升区域应急处置能力。</w:t>
      </w:r>
    </w:p>
    <w:p>
      <w:pPr>
        <w:pStyle w:val="4"/>
        <w:numPr>
          <w:ilvl w:val="0"/>
          <w:numId w:val="21"/>
        </w:numPr>
        <w:rPr>
          <w:color w:val="auto"/>
          <w:lang w:val="en-US"/>
        </w:rPr>
      </w:pPr>
      <w:bookmarkStart w:id="55" w:name="_Toc25755"/>
      <w:r>
        <w:rPr>
          <w:rFonts w:hint="eastAsia"/>
          <w:color w:val="auto"/>
          <w:lang w:val="en-US"/>
        </w:rPr>
        <w:t>科技创新</w:t>
      </w:r>
      <w:bookmarkEnd w:id="55"/>
    </w:p>
    <w:p>
      <w:pPr>
        <w:pStyle w:val="5"/>
        <w:numPr>
          <w:ilvl w:val="0"/>
          <w:numId w:val="26"/>
        </w:numPr>
        <w:ind w:firstLine="643"/>
        <w:rPr>
          <w:color w:val="auto"/>
        </w:rPr>
      </w:pPr>
      <w:r>
        <w:rPr>
          <w:rFonts w:hint="eastAsia"/>
          <w:color w:val="auto"/>
        </w:rPr>
        <w:t>水安全保障科技创新</w:t>
      </w:r>
    </w:p>
    <w:p>
      <w:pPr>
        <w:pStyle w:val="2"/>
        <w:ind w:firstLine="644"/>
        <w:rPr>
          <w:color w:val="auto"/>
        </w:rPr>
      </w:pPr>
      <w:r>
        <w:rPr>
          <w:color w:val="auto"/>
          <w:spacing w:val="2"/>
        </w:rPr>
        <w:t>以</w:t>
      </w:r>
      <w:r>
        <w:rPr>
          <w:rFonts w:hint="eastAsia"/>
          <w:color w:val="auto"/>
          <w:spacing w:val="2"/>
          <w:lang w:val="en-US"/>
        </w:rPr>
        <w:t>我</w:t>
      </w:r>
      <w:r>
        <w:rPr>
          <w:rFonts w:hint="eastAsia"/>
          <w:color w:val="auto"/>
          <w:spacing w:val="2"/>
        </w:rPr>
        <w:t>市</w:t>
      </w:r>
      <w:r>
        <w:rPr>
          <w:color w:val="auto"/>
          <w:spacing w:val="2"/>
        </w:rPr>
        <w:t>水安全保障的科技需求为导向，深化水利科技体制</w:t>
      </w:r>
      <w:r>
        <w:rPr>
          <w:color w:val="auto"/>
        </w:rPr>
        <w:t>机制改革，统筹工程建设、水利生产、智慧水利等多个方面，</w:t>
      </w:r>
      <w:r>
        <w:rPr>
          <w:color w:val="auto"/>
          <w:spacing w:val="-20"/>
        </w:rPr>
        <w:t>加快推进产学研</w:t>
      </w:r>
      <w:r>
        <w:rPr>
          <w:color w:val="auto"/>
          <w:spacing w:val="3"/>
        </w:rPr>
        <w:t>等多方位融合的水利科技创新体制机制建设；推进各类人才队伍</w:t>
      </w:r>
      <w:r>
        <w:rPr>
          <w:color w:val="auto"/>
          <w:spacing w:val="-22"/>
        </w:rPr>
        <w:t>建设，增加创新活力；重点在水资源节约利用、水生态保护与修复、</w:t>
      </w:r>
      <w:r>
        <w:rPr>
          <w:color w:val="auto"/>
        </w:rPr>
        <w:t>重大水利工程、水灾害防治与风险管理、应对气候变化等方面，加</w:t>
      </w:r>
      <w:r>
        <w:rPr>
          <w:color w:val="auto"/>
          <w:spacing w:val="3"/>
        </w:rPr>
        <w:t>强重大科技问题研究、加快科技成果推广应用；加大科技创新投</w:t>
      </w:r>
      <w:r>
        <w:rPr>
          <w:color w:val="auto"/>
        </w:rPr>
        <w:t>入，加强科技创新领导，建立健全创新激励和约束机制，</w:t>
      </w:r>
      <w:r>
        <w:rPr>
          <w:color w:val="auto"/>
          <w:spacing w:val="-22"/>
        </w:rPr>
        <w:t>增强科技创新的动力和活力。加快</w:t>
      </w:r>
      <w:r>
        <w:rPr>
          <w:color w:val="auto"/>
          <w:spacing w:val="3"/>
        </w:rPr>
        <w:t>水利科学试验研究与技术推广平台建设，进一步健全</w:t>
      </w:r>
      <w:r>
        <w:rPr>
          <w:rFonts w:hint="eastAsia"/>
          <w:color w:val="auto"/>
          <w:spacing w:val="3"/>
          <w:lang w:val="en-US"/>
        </w:rPr>
        <w:t>我</w:t>
      </w:r>
      <w:r>
        <w:rPr>
          <w:color w:val="auto"/>
          <w:spacing w:val="3"/>
        </w:rPr>
        <w:t>市水利科</w:t>
      </w:r>
      <w:r>
        <w:rPr>
          <w:color w:val="auto"/>
          <w:spacing w:val="-15"/>
        </w:rPr>
        <w:t>技推广服务体系，打造一批有特色的高效节水示范基地、水土</w:t>
      </w:r>
      <w:r>
        <w:rPr>
          <w:color w:val="auto"/>
        </w:rPr>
        <w:t>保持科技示范园区、水生态修复示范工程、水生态文明建设示范城市和水美示范乡村，提高科技成果研发、转化和新技术、新工艺、</w:t>
      </w:r>
      <w:r>
        <w:rPr>
          <w:color w:val="auto"/>
          <w:spacing w:val="3"/>
        </w:rPr>
        <w:t>新材料在水利工程建设与管理中推广应用水平，为水利高质量发</w:t>
      </w:r>
      <w:r>
        <w:rPr>
          <w:color w:val="auto"/>
          <w:spacing w:val="-15"/>
        </w:rPr>
        <w:t>展提供强有力的科技支撑。强化水利标准支撑作用，</w:t>
      </w:r>
      <w:r>
        <w:rPr>
          <w:color w:val="auto"/>
        </w:rPr>
        <w:t>适时开展水利标准实施监督工作，进一步提高水利标准化工作水平。</w:t>
      </w:r>
    </w:p>
    <w:p>
      <w:pPr>
        <w:pStyle w:val="5"/>
        <w:numPr>
          <w:ilvl w:val="0"/>
          <w:numId w:val="26"/>
        </w:numPr>
        <w:ind w:firstLine="643"/>
        <w:rPr>
          <w:color w:val="auto"/>
        </w:rPr>
      </w:pPr>
      <w:r>
        <w:rPr>
          <w:rFonts w:hint="eastAsia"/>
          <w:color w:val="auto"/>
        </w:rPr>
        <w:t>水生态环境科技创新</w:t>
      </w:r>
    </w:p>
    <w:p>
      <w:pPr>
        <w:pStyle w:val="2"/>
        <w:ind w:firstLine="640"/>
        <w:rPr>
          <w:color w:val="auto"/>
          <w:lang w:val="en-US"/>
        </w:rPr>
      </w:pPr>
      <w:r>
        <w:rPr>
          <w:color w:val="auto"/>
          <w:lang w:val="en-US"/>
        </w:rPr>
        <w:t>加强生态环境治理的科技支撑。进一步加大环境领域前沿重大专项研究的支持力度，实施一批重大环保科研项目，攻克一批环保热点难点问题和关键共性技术，特别是针对环境容量、环境承载力、生态环境监测、小流域生态修复等问题，加大科技攻关力度，提升科学、精准治污水平。</w:t>
      </w:r>
    </w:p>
    <w:p>
      <w:pPr>
        <w:pStyle w:val="2"/>
        <w:ind w:firstLine="640"/>
        <w:rPr>
          <w:color w:val="auto"/>
          <w:lang w:val="en-US"/>
        </w:rPr>
      </w:pPr>
      <w:r>
        <w:rPr>
          <w:color w:val="auto"/>
          <w:lang w:val="en-US"/>
        </w:rPr>
        <w:t>重点提升科研基础设施建设水平。加强生态环境基础研究和源头创新、加快产业技术研发和成果转化，着力推动重大基础设施、科研院所、实验室体系、新型研发机构、技术创新中心、技术服务平台体系功能的有机整合。统筹协调区域内的重大科技政策，重点研究科技资源开放共享、创新人才跨区域流动等政策措施，保障科研要素的自由流动。</w:t>
      </w:r>
    </w:p>
    <w:p>
      <w:pPr>
        <w:pStyle w:val="4"/>
        <w:numPr>
          <w:ilvl w:val="0"/>
          <w:numId w:val="21"/>
        </w:numPr>
        <w:rPr>
          <w:color w:val="auto"/>
          <w:lang w:val="en-US"/>
        </w:rPr>
      </w:pPr>
      <w:bookmarkStart w:id="56" w:name="_Toc16015"/>
      <w:r>
        <w:rPr>
          <w:rFonts w:hint="eastAsia"/>
          <w:color w:val="auto"/>
          <w:lang w:val="en-US"/>
        </w:rPr>
        <w:t>人才队伍建设</w:t>
      </w:r>
      <w:bookmarkEnd w:id="56"/>
    </w:p>
    <w:p>
      <w:pPr>
        <w:pStyle w:val="2"/>
        <w:ind w:firstLine="640"/>
        <w:rPr>
          <w:color w:val="auto"/>
          <w:lang w:val="en-US"/>
        </w:rPr>
      </w:pPr>
      <w:r>
        <w:rPr>
          <w:color w:val="auto"/>
          <w:lang w:val="en-US"/>
        </w:rPr>
        <w:t>加强高层次创新人才梯队建设。以服务高质量发展为出发点和落脚点，引进培养高层次创新人才。重点培养青年科技人才，组织青年拔尖人才开展交流、参加业务培训，推动形成门类齐全、梯次合理、新老衔接的创新人才队伍。加大对人才和团队的财政支持力度。</w:t>
      </w:r>
    </w:p>
    <w:p>
      <w:pPr>
        <w:pStyle w:val="2"/>
        <w:ind w:firstLine="640"/>
        <w:rPr>
          <w:color w:val="auto"/>
          <w:lang w:val="en-US"/>
        </w:rPr>
      </w:pPr>
      <w:r>
        <w:rPr>
          <w:color w:val="auto"/>
          <w:lang w:val="en-US"/>
        </w:rPr>
        <w:t>推进基层队伍建设。加强应用型技术技能人才培养</w:t>
      </w:r>
      <w:r>
        <w:rPr>
          <w:rFonts w:hint="eastAsia"/>
          <w:color w:val="auto"/>
          <w:lang w:val="en-US"/>
        </w:rPr>
        <w:t>，</w:t>
      </w:r>
      <w:r>
        <w:rPr>
          <w:color w:val="auto"/>
          <w:lang w:val="en-US"/>
        </w:rPr>
        <w:t>进一步完善激励机制，推进水利</w:t>
      </w:r>
      <w:r>
        <w:rPr>
          <w:rFonts w:hint="eastAsia"/>
          <w:color w:val="auto"/>
          <w:lang w:val="en-US"/>
        </w:rPr>
        <w:t>“</w:t>
      </w:r>
      <w:r>
        <w:rPr>
          <w:color w:val="auto"/>
          <w:lang w:val="en-US"/>
        </w:rPr>
        <w:t>三支一扶</w:t>
      </w:r>
      <w:r>
        <w:rPr>
          <w:rFonts w:hint="eastAsia"/>
          <w:color w:val="auto"/>
          <w:lang w:val="en-US"/>
        </w:rPr>
        <w:t>”</w:t>
      </w:r>
      <w:r>
        <w:rPr>
          <w:color w:val="auto"/>
          <w:lang w:val="en-US"/>
        </w:rPr>
        <w:t>工作。根据基层单位需求，组织开展人才帮扶，强化基层干部人才交流锻炼，加强基层人才队伍建设。</w:t>
      </w:r>
    </w:p>
    <w:p>
      <w:pPr>
        <w:pStyle w:val="4"/>
        <w:numPr>
          <w:ilvl w:val="0"/>
          <w:numId w:val="21"/>
        </w:numPr>
        <w:rPr>
          <w:color w:val="auto"/>
          <w:lang w:val="en-US"/>
        </w:rPr>
      </w:pPr>
      <w:bookmarkStart w:id="57" w:name="_Toc1626"/>
      <w:r>
        <w:rPr>
          <w:rFonts w:hint="eastAsia"/>
          <w:color w:val="auto"/>
          <w:lang w:val="en-US"/>
        </w:rPr>
        <w:t>水文化建设</w:t>
      </w:r>
      <w:bookmarkEnd w:id="57"/>
    </w:p>
    <w:p>
      <w:pPr>
        <w:pStyle w:val="2"/>
        <w:ind w:firstLine="608"/>
        <w:rPr>
          <w:color w:val="auto"/>
          <w:spacing w:val="-18"/>
        </w:rPr>
      </w:pPr>
      <w:r>
        <w:rPr>
          <w:color w:val="auto"/>
          <w:spacing w:val="-16"/>
        </w:rPr>
        <w:t>立足</w:t>
      </w:r>
      <w:r>
        <w:rPr>
          <w:rFonts w:hint="eastAsia"/>
          <w:color w:val="auto"/>
          <w:spacing w:val="-16"/>
          <w:lang w:val="en-US"/>
        </w:rPr>
        <w:t>我市</w:t>
      </w:r>
      <w:r>
        <w:rPr>
          <w:color w:val="auto"/>
          <w:spacing w:val="-16"/>
        </w:rPr>
        <w:t>水文化特征、资源禀赋和发展趋势，总结认知</w:t>
      </w:r>
      <w:r>
        <w:rPr>
          <w:rFonts w:hint="eastAsia"/>
          <w:color w:val="auto"/>
          <w:spacing w:val="-16"/>
          <w:lang w:val="en-US"/>
        </w:rPr>
        <w:t>我市</w:t>
      </w:r>
      <w:r>
        <w:rPr>
          <w:color w:val="auto"/>
          <w:spacing w:val="-12"/>
        </w:rPr>
        <w:t>水文化的历史积淀和丰富内涵，深入</w:t>
      </w:r>
      <w:r>
        <w:rPr>
          <w:rFonts w:hint="eastAsia"/>
          <w:color w:val="auto"/>
          <w:spacing w:val="-12"/>
          <w:lang w:val="en-US"/>
        </w:rPr>
        <w:t>挖掘红旗渠、</w:t>
      </w:r>
      <w:r>
        <w:rPr>
          <w:color w:val="auto"/>
          <w:spacing w:val="-12"/>
        </w:rPr>
        <w:t>大运河</w:t>
      </w:r>
      <w:r>
        <w:rPr>
          <w:rFonts w:hint="eastAsia"/>
          <w:color w:val="auto"/>
          <w:spacing w:val="-12"/>
          <w:lang w:val="en-US"/>
        </w:rPr>
        <w:t>遗址</w:t>
      </w:r>
      <w:r>
        <w:rPr>
          <w:color w:val="auto"/>
          <w:spacing w:val="-12"/>
        </w:rPr>
        <w:t>、</w:t>
      </w:r>
      <w:r>
        <w:rPr>
          <w:color w:val="auto"/>
        </w:rPr>
        <w:t>南水北调中线工程等</w:t>
      </w:r>
      <w:r>
        <w:rPr>
          <w:rFonts w:hint="eastAsia"/>
          <w:color w:val="auto"/>
          <w:lang w:val="en-US"/>
        </w:rPr>
        <w:t>工程的</w:t>
      </w:r>
      <w:r>
        <w:rPr>
          <w:color w:val="auto"/>
        </w:rPr>
        <w:t>水文化时代价值，坚持科学保护、活态传承、</w:t>
      </w:r>
      <w:r>
        <w:rPr>
          <w:color w:val="auto"/>
          <w:spacing w:val="-18"/>
        </w:rPr>
        <w:t>合理利用，积极开展水文化保护和传承工程载体建设。</w:t>
      </w:r>
    </w:p>
    <w:p>
      <w:pPr>
        <w:pStyle w:val="2"/>
        <w:ind w:firstLine="604"/>
        <w:rPr>
          <w:color w:val="auto"/>
        </w:rPr>
      </w:pPr>
      <w:r>
        <w:rPr>
          <w:color w:val="auto"/>
          <w:spacing w:val="-18"/>
        </w:rPr>
        <w:t>围绕</w:t>
      </w:r>
      <w:r>
        <w:rPr>
          <w:rFonts w:hint="eastAsia"/>
          <w:color w:val="auto"/>
          <w:spacing w:val="-18"/>
          <w:lang w:val="en-US"/>
        </w:rPr>
        <w:t>安阳</w:t>
      </w:r>
      <w:r>
        <w:rPr>
          <w:color w:val="auto"/>
          <w:spacing w:val="-18"/>
        </w:rPr>
        <w:t>水</w:t>
      </w:r>
      <w:r>
        <w:rPr>
          <w:color w:val="auto"/>
          <w:spacing w:val="-15"/>
        </w:rPr>
        <w:t>文化核心价值，加强</w:t>
      </w:r>
      <w:r>
        <w:rPr>
          <w:rFonts w:hint="eastAsia"/>
          <w:color w:val="auto"/>
          <w:spacing w:val="-15"/>
          <w:lang w:val="en-US"/>
        </w:rPr>
        <w:t>安阳</w:t>
      </w:r>
      <w:r>
        <w:rPr>
          <w:color w:val="auto"/>
          <w:spacing w:val="-15"/>
        </w:rPr>
        <w:t>水文化文史典籍整理和编纂工作，深化</w:t>
      </w:r>
      <w:r>
        <w:rPr>
          <w:color w:val="auto"/>
        </w:rPr>
        <w:t>专题研究，积极开展</w:t>
      </w:r>
      <w:r>
        <w:rPr>
          <w:rFonts w:hint="eastAsia"/>
          <w:color w:val="auto"/>
          <w:lang w:val="en-US"/>
        </w:rPr>
        <w:t>安阳</w:t>
      </w:r>
      <w:r>
        <w:rPr>
          <w:color w:val="auto"/>
        </w:rPr>
        <w:t>水文化讲座、主题论坛、博览会、文化体验等活动，树立和打造特色水文化品牌，不断提高水文化精神文明创建水平，切实增强水文化自觉和水文化自信。</w:t>
      </w:r>
    </w:p>
    <w:p>
      <w:pPr>
        <w:pStyle w:val="2"/>
        <w:ind w:firstLine="604"/>
        <w:rPr>
          <w:color w:val="auto"/>
          <w:lang w:val="en-US"/>
        </w:rPr>
      </w:pPr>
      <w:r>
        <w:rPr>
          <w:rFonts w:hint="eastAsia"/>
          <w:color w:val="auto"/>
          <w:spacing w:val="-18"/>
        </w:rPr>
        <w:t>积极做好红旗渠申报世界文化遗产的准备工作，争取推动红旗渠进入中国世界文化遗产预备名单。</w:t>
      </w:r>
      <w:r>
        <w:rPr>
          <w:rFonts w:hint="eastAsia"/>
          <w:color w:val="auto"/>
          <w:spacing w:val="-18"/>
          <w:lang w:val="en-US"/>
        </w:rPr>
        <w:t>万金渠、引漳十二渠积极申报国家水利遗产认定。</w:t>
      </w:r>
    </w:p>
    <w:p>
      <w:pPr>
        <w:spacing w:line="350" w:lineRule="auto"/>
        <w:jc w:val="both"/>
        <w:rPr>
          <w:color w:val="auto"/>
        </w:rPr>
        <w:sectPr>
          <w:pgSz w:w="11910" w:h="16840"/>
          <w:pgMar w:top="1417" w:right="1587" w:bottom="1304" w:left="1587" w:header="0" w:footer="567" w:gutter="0"/>
          <w:cols w:space="720" w:num="1"/>
        </w:sectPr>
      </w:pPr>
    </w:p>
    <w:p>
      <w:pPr>
        <w:pStyle w:val="3"/>
        <w:rPr>
          <w:color w:val="auto"/>
          <w:lang w:val="en-US"/>
        </w:rPr>
      </w:pPr>
      <w:bookmarkStart w:id="58" w:name="_Toc30646"/>
      <w:r>
        <w:rPr>
          <w:rFonts w:hint="eastAsia"/>
          <w:color w:val="auto"/>
          <w:lang w:val="en-US"/>
        </w:rPr>
        <w:t>保障措施</w:t>
      </w:r>
      <w:bookmarkEnd w:id="58"/>
    </w:p>
    <w:p>
      <w:pPr>
        <w:pStyle w:val="4"/>
        <w:numPr>
          <w:ilvl w:val="0"/>
          <w:numId w:val="27"/>
        </w:numPr>
        <w:rPr>
          <w:color w:val="auto"/>
        </w:rPr>
      </w:pPr>
      <w:bookmarkStart w:id="59" w:name="_Toc11358"/>
      <w:r>
        <w:rPr>
          <w:color w:val="auto"/>
        </w:rPr>
        <w:t>坚持党的全面领导</w:t>
      </w:r>
      <w:bookmarkEnd w:id="59"/>
    </w:p>
    <w:p>
      <w:pPr>
        <w:pStyle w:val="2"/>
        <w:ind w:firstLine="640"/>
        <w:rPr>
          <w:color w:val="auto"/>
        </w:rPr>
      </w:pPr>
      <w:r>
        <w:rPr>
          <w:color w:val="auto"/>
        </w:rPr>
        <w:t>坚持党的全面领导，把党的领导贯穿到规划实施的各</w:t>
      </w:r>
      <w:r>
        <w:rPr>
          <w:rFonts w:hint="eastAsia"/>
          <w:color w:val="auto"/>
          <w:lang w:val="en-US"/>
        </w:rPr>
        <w:t>个</w:t>
      </w:r>
      <w:r>
        <w:rPr>
          <w:color w:val="auto"/>
        </w:rPr>
        <w:t>方面和全过程，确保习近平总书记的重要讲话</w:t>
      </w:r>
      <w:r>
        <w:rPr>
          <w:rFonts w:hint="eastAsia"/>
          <w:color w:val="auto"/>
        </w:rPr>
        <w:t>、</w:t>
      </w:r>
      <w:r>
        <w:rPr>
          <w:rFonts w:hint="eastAsia"/>
          <w:color w:val="auto"/>
          <w:lang w:val="en-US"/>
        </w:rPr>
        <w:t>重要</w:t>
      </w:r>
      <w:r>
        <w:rPr>
          <w:color w:val="auto"/>
        </w:rPr>
        <w:t>指示批示精神</w:t>
      </w:r>
      <w:r>
        <w:rPr>
          <w:rFonts w:hint="eastAsia"/>
          <w:color w:val="auto"/>
        </w:rPr>
        <w:t>，</w:t>
      </w:r>
      <w:r>
        <w:rPr>
          <w:rFonts w:hint="eastAsia"/>
          <w:color w:val="auto"/>
          <w:lang w:val="en-US"/>
        </w:rPr>
        <w:t>党中央、省委及市委重大</w:t>
      </w:r>
      <w:r>
        <w:rPr>
          <w:color w:val="auto"/>
        </w:rPr>
        <w:t>决策部署落实</w:t>
      </w:r>
      <w:r>
        <w:rPr>
          <w:rFonts w:hint="eastAsia"/>
          <w:color w:val="auto"/>
          <w:lang w:val="en-US"/>
        </w:rPr>
        <w:t>落地</w:t>
      </w:r>
      <w:r>
        <w:rPr>
          <w:color w:val="auto"/>
        </w:rPr>
        <w:t>。强化水安全保障工作责任，加强总体设计和组织领导，统筹协调部署各项任务，</w:t>
      </w:r>
      <w:r>
        <w:rPr>
          <w:rFonts w:hint="eastAsia"/>
          <w:color w:val="auto"/>
          <w:lang w:val="en-US"/>
        </w:rPr>
        <w:t>水利和生态环境</w:t>
      </w:r>
      <w:r>
        <w:rPr>
          <w:color w:val="auto"/>
        </w:rPr>
        <w:t>部门</w:t>
      </w:r>
      <w:r>
        <w:rPr>
          <w:rFonts w:hint="eastAsia"/>
          <w:color w:val="auto"/>
          <w:lang w:val="en-US"/>
        </w:rPr>
        <w:t>要</w:t>
      </w:r>
      <w:r>
        <w:rPr>
          <w:color w:val="auto"/>
        </w:rPr>
        <w:t>发挥牵头</w:t>
      </w:r>
      <w:bookmarkStart w:id="64" w:name="_GoBack"/>
      <w:bookmarkEnd w:id="64"/>
      <w:r>
        <w:rPr>
          <w:color w:val="auto"/>
        </w:rPr>
        <w:t>作用，加强与其他部门沟通协调；发展</w:t>
      </w:r>
      <w:r>
        <w:rPr>
          <w:rFonts w:hint="eastAsia"/>
          <w:color w:val="auto"/>
          <w:lang w:val="en-US"/>
        </w:rPr>
        <w:t>和</w:t>
      </w:r>
      <w:r>
        <w:rPr>
          <w:color w:val="auto"/>
        </w:rPr>
        <w:t>改革、财政、自然资源、生态环境、</w:t>
      </w:r>
      <w:r>
        <w:rPr>
          <w:rFonts w:hint="eastAsia"/>
          <w:color w:val="auto"/>
          <w:lang w:val="en-US"/>
        </w:rPr>
        <w:t>住房和城乡建设、</w:t>
      </w:r>
      <w:r>
        <w:rPr>
          <w:color w:val="auto"/>
        </w:rPr>
        <w:t>农业农村等部门要协调联动、齐抓共管，形成水安全保障</w:t>
      </w:r>
      <w:r>
        <w:rPr>
          <w:rFonts w:hint="eastAsia"/>
          <w:color w:val="auto"/>
          <w:lang w:val="en-US"/>
        </w:rPr>
        <w:t>和水生态环境保护</w:t>
      </w:r>
      <w:r>
        <w:rPr>
          <w:color w:val="auto"/>
        </w:rPr>
        <w:t>工作合力。</w:t>
      </w:r>
    </w:p>
    <w:p>
      <w:pPr>
        <w:pStyle w:val="4"/>
        <w:numPr>
          <w:ilvl w:val="0"/>
          <w:numId w:val="27"/>
        </w:numPr>
        <w:rPr>
          <w:color w:val="auto"/>
        </w:rPr>
      </w:pPr>
      <w:bookmarkStart w:id="60" w:name="_Toc2914"/>
      <w:r>
        <w:rPr>
          <w:color w:val="auto"/>
        </w:rPr>
        <w:t>完善规划实施机制</w:t>
      </w:r>
      <w:bookmarkEnd w:id="60"/>
    </w:p>
    <w:p>
      <w:pPr>
        <w:pStyle w:val="2"/>
        <w:ind w:firstLine="640"/>
        <w:rPr>
          <w:color w:val="auto"/>
        </w:rPr>
      </w:pPr>
      <w:r>
        <w:rPr>
          <w:color w:val="auto"/>
        </w:rPr>
        <w:t>各</w:t>
      </w:r>
      <w:r>
        <w:rPr>
          <w:rFonts w:hint="eastAsia"/>
          <w:color w:val="auto"/>
          <w:lang w:val="en-US"/>
        </w:rPr>
        <w:t>县（市、区）</w:t>
      </w:r>
      <w:r>
        <w:rPr>
          <w:color w:val="auto"/>
        </w:rPr>
        <w:t>要根据水安全保障</w:t>
      </w:r>
      <w:r>
        <w:rPr>
          <w:rFonts w:hint="eastAsia"/>
          <w:color w:val="auto"/>
          <w:lang w:val="en-US"/>
        </w:rPr>
        <w:t>和水生态环境保护</w:t>
      </w:r>
      <w:r>
        <w:rPr>
          <w:color w:val="auto"/>
        </w:rPr>
        <w:t>总体部署和要求，</w:t>
      </w:r>
      <w:r>
        <w:rPr>
          <w:rFonts w:hint="eastAsia"/>
          <w:color w:val="auto"/>
          <w:lang w:val="en-US"/>
        </w:rPr>
        <w:t>结合实际</w:t>
      </w:r>
      <w:r>
        <w:rPr>
          <w:color w:val="auto"/>
        </w:rPr>
        <w:t>把规划确定的主要目标、任务</w:t>
      </w:r>
      <w:r>
        <w:rPr>
          <w:rFonts w:hint="eastAsia"/>
          <w:color w:val="auto"/>
          <w:lang w:val="en-US"/>
        </w:rPr>
        <w:t>和</w:t>
      </w:r>
      <w:r>
        <w:rPr>
          <w:color w:val="auto"/>
        </w:rPr>
        <w:t>举措进一步细化落实。健全完善规划实施机制，强化政策支撑，增强要素保障，切实做好规划组织实施。</w:t>
      </w:r>
      <w:r>
        <w:rPr>
          <w:rFonts w:hint="eastAsia"/>
          <w:color w:val="auto"/>
          <w:lang w:val="en-US"/>
        </w:rPr>
        <w:t>市</w:t>
      </w:r>
      <w:r>
        <w:rPr>
          <w:color w:val="auto"/>
        </w:rPr>
        <w:t>发改委会同</w:t>
      </w:r>
      <w:r>
        <w:rPr>
          <w:rFonts w:hint="eastAsia"/>
          <w:color w:val="auto"/>
          <w:lang w:val="en-US"/>
        </w:rPr>
        <w:t>市</w:t>
      </w:r>
      <w:r>
        <w:rPr>
          <w:color w:val="auto"/>
        </w:rPr>
        <w:t>水利</w:t>
      </w:r>
      <w:r>
        <w:rPr>
          <w:rFonts w:hint="eastAsia"/>
          <w:color w:val="auto"/>
          <w:lang w:val="en-US"/>
        </w:rPr>
        <w:t>局、市生态环境局</w:t>
      </w:r>
      <w:r>
        <w:rPr>
          <w:color w:val="auto"/>
        </w:rPr>
        <w:t>加强对规划确定的主要目标指标完成情况的考核监督，适时开展规划执行情况总结评估，分析实施效果，及时研究解决问题。</w:t>
      </w:r>
    </w:p>
    <w:p>
      <w:pPr>
        <w:pStyle w:val="4"/>
        <w:numPr>
          <w:ilvl w:val="0"/>
          <w:numId w:val="27"/>
        </w:numPr>
        <w:rPr>
          <w:color w:val="auto"/>
        </w:rPr>
      </w:pPr>
      <w:bookmarkStart w:id="61" w:name="_Toc29138"/>
      <w:r>
        <w:rPr>
          <w:color w:val="auto"/>
        </w:rPr>
        <w:t>科学有序推进</w:t>
      </w:r>
      <w:bookmarkEnd w:id="61"/>
    </w:p>
    <w:p>
      <w:pPr>
        <w:pStyle w:val="2"/>
        <w:ind w:firstLine="640"/>
        <w:rPr>
          <w:color w:val="auto"/>
        </w:rPr>
      </w:pPr>
      <w:r>
        <w:rPr>
          <w:color w:val="auto"/>
        </w:rPr>
        <w:t>按照“确有需要、生态安全、可以持续”的原则，严格执行工程建设有关强制性标准和规程规范，扎实做好项目前期工作，认真履行建设程序，科学有序实施。继续推进简政放权、放管结合、优化服务。切实落实</w:t>
      </w:r>
      <w:r>
        <w:rPr>
          <w:rFonts w:hint="eastAsia"/>
          <w:color w:val="auto"/>
          <w:lang w:val="en-US"/>
        </w:rPr>
        <w:t>水安全保障</w:t>
      </w:r>
      <w:r>
        <w:rPr>
          <w:color w:val="auto"/>
        </w:rPr>
        <w:t>工程</w:t>
      </w:r>
      <w:r>
        <w:rPr>
          <w:rFonts w:hint="eastAsia"/>
          <w:color w:val="auto"/>
        </w:rPr>
        <w:t>、</w:t>
      </w:r>
      <w:r>
        <w:rPr>
          <w:rFonts w:hint="eastAsia"/>
          <w:color w:val="auto"/>
          <w:lang w:val="en-US"/>
        </w:rPr>
        <w:t>水生态环境保护工程</w:t>
      </w:r>
      <w:r>
        <w:rPr>
          <w:color w:val="auto"/>
        </w:rPr>
        <w:t>质量管理和安全生产责任，确保工程建设质量和效益。规划实施过程中，根据中期评估等情况可作适当调整修改。</w:t>
      </w:r>
    </w:p>
    <w:p>
      <w:pPr>
        <w:pStyle w:val="4"/>
        <w:numPr>
          <w:ilvl w:val="0"/>
          <w:numId w:val="27"/>
        </w:numPr>
        <w:rPr>
          <w:color w:val="auto"/>
          <w:lang w:val="en-US"/>
        </w:rPr>
      </w:pPr>
      <w:bookmarkStart w:id="62" w:name="_Toc1211"/>
      <w:r>
        <w:rPr>
          <w:rFonts w:hint="eastAsia"/>
          <w:color w:val="auto"/>
          <w:lang w:val="en-US"/>
        </w:rPr>
        <w:t>完善资金投入机制</w:t>
      </w:r>
      <w:bookmarkEnd w:id="62"/>
    </w:p>
    <w:p>
      <w:pPr>
        <w:pStyle w:val="2"/>
        <w:ind w:firstLine="640"/>
        <w:rPr>
          <w:color w:val="auto"/>
          <w:lang w:val="en-US"/>
        </w:rPr>
      </w:pPr>
      <w:r>
        <w:rPr>
          <w:rFonts w:hint="eastAsia"/>
          <w:color w:val="auto"/>
          <w:lang w:val="en-US"/>
        </w:rPr>
        <w:t>建立健全常态化、稳定的财政资金投入机制，构建事权清晰、权责一致的涉水基础设施投入责任体系，积极争取上级资金支持。规划项目实施要与相关规划相衔接，确定资金筹措方案，避免重复投资。两手发力，拓宽融资渠道，强化监管，规范推广政府和社会资本合作模式，形成“政府主导、社会参与、多渠道、多层次、多元化”的投融资机制，保障规划项目顺利实施。项目实施前按要求开展预算事前绩效评估和财政承受能力评估，确保不增加政府债务风险。</w:t>
      </w:r>
    </w:p>
    <w:p>
      <w:pPr>
        <w:pStyle w:val="4"/>
        <w:numPr>
          <w:ilvl w:val="0"/>
          <w:numId w:val="27"/>
        </w:numPr>
        <w:rPr>
          <w:color w:val="auto"/>
        </w:rPr>
      </w:pPr>
      <w:bookmarkStart w:id="63" w:name="_Toc18239"/>
      <w:r>
        <w:rPr>
          <w:color w:val="auto"/>
        </w:rPr>
        <w:t>充分调动全社会力量</w:t>
      </w:r>
      <w:bookmarkEnd w:id="63"/>
    </w:p>
    <w:p>
      <w:pPr>
        <w:pStyle w:val="2"/>
        <w:ind w:firstLine="640"/>
        <w:rPr>
          <w:color w:val="auto"/>
        </w:rPr>
      </w:pPr>
      <w:r>
        <w:rPr>
          <w:color w:val="auto"/>
        </w:rPr>
        <w:t>坚持人民主体地位，加强本规划宣传解读，广泛凝聚共识，调动和引导各方力量，形成保障水安全</w:t>
      </w:r>
      <w:r>
        <w:rPr>
          <w:rFonts w:hint="eastAsia"/>
          <w:color w:val="auto"/>
        </w:rPr>
        <w:t>、</w:t>
      </w:r>
      <w:r>
        <w:rPr>
          <w:rFonts w:hint="eastAsia"/>
          <w:color w:val="auto"/>
          <w:lang w:val="en-US"/>
        </w:rPr>
        <w:t>改善水生态环境质量</w:t>
      </w:r>
      <w:r>
        <w:rPr>
          <w:color w:val="auto"/>
        </w:rPr>
        <w:t>的强大合力。加大</w:t>
      </w:r>
      <w:r>
        <w:rPr>
          <w:rFonts w:hint="eastAsia"/>
          <w:color w:val="auto"/>
          <w:lang w:val="en-US"/>
        </w:rPr>
        <w:t>市</w:t>
      </w:r>
      <w:r>
        <w:rPr>
          <w:color w:val="auto"/>
        </w:rPr>
        <w:t>情水情宣传教育力度，提高全社会的水忧患和亲水护水意识，增强公共水安全风险观念。传承和弘扬优秀水文化，强化</w:t>
      </w:r>
      <w:r>
        <w:rPr>
          <w:rFonts w:hint="eastAsia"/>
          <w:color w:val="auto"/>
          <w:lang w:val="en-US"/>
        </w:rPr>
        <w:t>红旗渠等</w:t>
      </w:r>
      <w:r>
        <w:rPr>
          <w:color w:val="auto"/>
        </w:rPr>
        <w:t>水文化保护和挖掘。激发全社会参与规划实施的积极性，尊重基层和群众首创精神，及时推广好的经验做法，营造全民参与水安全保障</w:t>
      </w:r>
      <w:r>
        <w:rPr>
          <w:rFonts w:hint="eastAsia"/>
          <w:color w:val="auto"/>
          <w:lang w:val="en-US"/>
        </w:rPr>
        <w:t>和水生态环境保护</w:t>
      </w:r>
      <w:r>
        <w:rPr>
          <w:color w:val="auto"/>
        </w:rPr>
        <w:t>的良好氛围。</w:t>
      </w:r>
    </w:p>
    <w:sectPr>
      <w:footerReference r:id="rId11" w:type="default"/>
      <w:footerReference r:id="rId12" w:type="even"/>
      <w:pgSz w:w="11906" w:h="16838"/>
      <w:pgMar w:top="1417" w:right="1587" w:bottom="1304" w:left="1587" w:header="0" w:footer="567"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embedRegular r:id="rId1" w:fontKey="{01EA865F-53EA-44C6-A452-BABF46201C9F}"/>
  </w:font>
  <w:font w:name="宋体">
    <w:panose1 w:val="02010600030101010101"/>
    <w:charset w:val="80"/>
    <w:family w:val="auto"/>
    <w:pitch w:val="default"/>
    <w:sig w:usb0="00000003" w:usb1="288F0000" w:usb2="00000006" w:usb3="00000000" w:csb0="00040001" w:csb1="00000000"/>
    <w:embedRegular r:id="rId2" w:fontKey="{2708B68E-56FF-4747-8762-E409C016BBFE}"/>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3" w:fontKey="{C16CD13F-987E-4100-9E9E-FD06797659C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Bold">
    <w:panose1 w:val="020B0800000000000000"/>
    <w:charset w:val="86"/>
    <w:family w:val="swiss"/>
    <w:pitch w:val="default"/>
    <w:sig w:usb0="20000003" w:usb1="2ADF3C10" w:usb2="00000016" w:usb3="00000000" w:csb0="60060107" w:csb1="00000000"/>
  </w:font>
  <w:font w:name="仿宋">
    <w:panose1 w:val="02010609060101010101"/>
    <w:charset w:val="86"/>
    <w:family w:val="modern"/>
    <w:pitch w:val="default"/>
    <w:sig w:usb0="800002BF" w:usb1="38CF7CFA" w:usb2="00000016" w:usb3="00000000" w:csb0="00040001" w:csb1="00000000"/>
    <w:embedRegular r:id="rId4" w:fontKey="{1AB6B2E9-7695-4DCD-A5E9-E96DB203FF2F}"/>
  </w:font>
  <w:font w:name="仿宋_GB2312">
    <w:panose1 w:val="02010609030101010101"/>
    <w:charset w:val="86"/>
    <w:family w:val="modern"/>
    <w:pitch w:val="default"/>
    <w:sig w:usb0="00000001" w:usb1="080E0000" w:usb2="00000000" w:usb3="00000000" w:csb0="00040000" w:csb1="00000000"/>
    <w:embedRegular r:id="rId5" w:fontKey="{ACA9BFF2-A494-4ED1-9B80-4A686E5B7D26}"/>
  </w:font>
  <w:font w:name="方正小标宋简体">
    <w:panose1 w:val="03000509000000000000"/>
    <w:charset w:val="86"/>
    <w:family w:val="script"/>
    <w:pitch w:val="default"/>
    <w:sig w:usb0="00000001" w:usb1="080E0000" w:usb2="00000000" w:usb3="00000000" w:csb0="00040000" w:csb1="00000000"/>
    <w:embedRegular r:id="rId6" w:fontKey="{2124146C-CAB0-4FAC-A89C-1305E326C599}"/>
  </w:font>
  <w:font w:name="小标宋">
    <w:panose1 w:val="03000509000000000000"/>
    <w:charset w:val="86"/>
    <w:family w:val="script"/>
    <w:pitch w:val="default"/>
    <w:sig w:usb0="00000001" w:usb1="080E0000" w:usb2="00000000" w:usb3="00000000" w:csb0="00040000" w:csb1="00000000"/>
    <w:embedRegular r:id="rId7" w:fontKey="{BA53C641-7F7B-4DD4-8D96-64E4F37223BB}"/>
  </w:font>
  <w:font w:name="楷体_GB2312">
    <w:panose1 w:val="02010609030101010101"/>
    <w:charset w:val="86"/>
    <w:family w:val="modern"/>
    <w:pitch w:val="default"/>
    <w:sig w:usb0="00000001" w:usb1="080E0000" w:usb2="00000000" w:usb3="00000000" w:csb0="00040000" w:csb1="00000000"/>
    <w:embedRegular r:id="rId8" w:fontKey="{9353BD21-9EEC-48E5-8391-9CF345A4D46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r>
      <w:rPr>
        <w:sz w:val="20"/>
        <w:lang w:val="en-US"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r>
      <w:rPr>
        <w:sz w:val="20"/>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159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159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jc w:val="center"/>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7pt;mso-position-horizontal:center;mso-position-horizontal-relative:margin;z-index:251659264;mso-width-relative:page;mso-height-relative:page;" filled="f" stroked="f" coordsize="21600,21600" o:gfxdata="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CRVrm0wAAAAQBAAAPAAAAAAAAAAEAIAAAACIAAABkcnMvZG93bnJldi54bWxQSwEC&#10;FAAUAAAACACHTuJAaumUdTICAABWBAAADgAAAAAAAAABACAAAAAiAQAAZHJzL2Uyb0RvYy54bWxQ&#10;SwUGAAAAAAYABgBZAQAAxgUAAAAA&#10;">
              <v:fill on="f" focussize="0,0"/>
              <v:stroke on="f" weight="0.5pt"/>
              <v:imagedata o:title=""/>
              <o:lock v:ext="edit" aspectratio="f"/>
              <v:textbox inset="0mm,0mm,0mm,0mm" style="mso-fit-shape-to-text:t;">
                <w:txbxContent>
                  <w:p>
                    <w:pPr>
                      <w:pStyle w:val="11"/>
                      <w:jc w:val="center"/>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r>
      <w:rPr>
        <w:sz w:val="20"/>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r>
      <w:rPr>
        <w:sz w:val="20"/>
        <w:lang w:val="en-US"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r>
      <w:rPr>
        <w:sz w:val="20"/>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r>
      <w:rPr>
        <w:sz w:val="20"/>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6C/ssAgAAV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nroL+y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r>
      <w:rPr>
        <w:sz w:val="20"/>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00"/>
      <w:rPr>
        <w:sz w:val="20"/>
      </w:rPr>
    </w:pPr>
    <w:r>
      <w:rPr>
        <w:sz w:val="20"/>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85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o+UsAgAAV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r+j5SwCAABV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85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CF8BA"/>
    <w:multiLevelType w:val="singleLevel"/>
    <w:tmpl w:val="835CF8BA"/>
    <w:lvl w:ilvl="0" w:tentative="0">
      <w:start w:val="1"/>
      <w:numFmt w:val="chineseCounting"/>
      <w:suff w:val="nothing"/>
      <w:lvlText w:val="%1、"/>
      <w:lvlJc w:val="left"/>
      <w:rPr>
        <w:rFonts w:hint="eastAsia"/>
      </w:rPr>
    </w:lvl>
  </w:abstractNum>
  <w:abstractNum w:abstractNumId="1">
    <w:nsid w:val="8D0A3387"/>
    <w:multiLevelType w:val="singleLevel"/>
    <w:tmpl w:val="8D0A3387"/>
    <w:lvl w:ilvl="0" w:tentative="0">
      <w:start w:val="1"/>
      <w:numFmt w:val="chineseCounting"/>
      <w:suff w:val="nothing"/>
      <w:lvlText w:val="%1、"/>
      <w:lvlJc w:val="left"/>
      <w:rPr>
        <w:rFonts w:hint="eastAsia"/>
      </w:rPr>
    </w:lvl>
  </w:abstractNum>
  <w:abstractNum w:abstractNumId="2">
    <w:nsid w:val="8F301811"/>
    <w:multiLevelType w:val="singleLevel"/>
    <w:tmpl w:val="8F301811"/>
    <w:lvl w:ilvl="0" w:tentative="0">
      <w:start w:val="1"/>
      <w:numFmt w:val="chineseCounting"/>
      <w:suff w:val="nothing"/>
      <w:lvlText w:val="%1、"/>
      <w:lvlJc w:val="left"/>
      <w:rPr>
        <w:rFonts w:hint="eastAsia"/>
      </w:rPr>
    </w:lvl>
  </w:abstractNum>
  <w:abstractNum w:abstractNumId="3">
    <w:nsid w:val="9564C67A"/>
    <w:multiLevelType w:val="singleLevel"/>
    <w:tmpl w:val="9564C67A"/>
    <w:lvl w:ilvl="0" w:tentative="0">
      <w:start w:val="1"/>
      <w:numFmt w:val="chineseCounting"/>
      <w:suff w:val="nothing"/>
      <w:lvlText w:val="%1、"/>
      <w:lvlJc w:val="left"/>
      <w:rPr>
        <w:rFonts w:hint="eastAsia"/>
      </w:rPr>
    </w:lvl>
  </w:abstractNum>
  <w:abstractNum w:abstractNumId="4">
    <w:nsid w:val="9A05979E"/>
    <w:multiLevelType w:val="singleLevel"/>
    <w:tmpl w:val="9A05979E"/>
    <w:lvl w:ilvl="0" w:tentative="0">
      <w:start w:val="1"/>
      <w:numFmt w:val="chineseCounting"/>
      <w:suff w:val="nothing"/>
      <w:lvlText w:val="%1、"/>
      <w:lvlJc w:val="left"/>
      <w:rPr>
        <w:rFonts w:hint="eastAsia"/>
      </w:rPr>
    </w:lvl>
  </w:abstractNum>
  <w:abstractNum w:abstractNumId="5">
    <w:nsid w:val="B4963423"/>
    <w:multiLevelType w:val="singleLevel"/>
    <w:tmpl w:val="B4963423"/>
    <w:lvl w:ilvl="0" w:tentative="0">
      <w:start w:val="1"/>
      <w:numFmt w:val="chineseCounting"/>
      <w:suff w:val="space"/>
      <w:lvlText w:val="第%1节"/>
      <w:lvlJc w:val="left"/>
      <w:rPr>
        <w:rFonts w:hint="eastAsia"/>
      </w:rPr>
    </w:lvl>
  </w:abstractNum>
  <w:abstractNum w:abstractNumId="6">
    <w:nsid w:val="B8A15733"/>
    <w:multiLevelType w:val="singleLevel"/>
    <w:tmpl w:val="B8A15733"/>
    <w:lvl w:ilvl="0" w:tentative="0">
      <w:start w:val="1"/>
      <w:numFmt w:val="chineseCounting"/>
      <w:pStyle w:val="4"/>
      <w:suff w:val="space"/>
      <w:lvlText w:val="第%1节"/>
      <w:lvlJc w:val="left"/>
      <w:rPr>
        <w:rFonts w:hint="eastAsia"/>
      </w:rPr>
    </w:lvl>
  </w:abstractNum>
  <w:abstractNum w:abstractNumId="7">
    <w:nsid w:val="C080B858"/>
    <w:multiLevelType w:val="singleLevel"/>
    <w:tmpl w:val="C080B858"/>
    <w:lvl w:ilvl="0" w:tentative="0">
      <w:start w:val="1"/>
      <w:numFmt w:val="chineseCounting"/>
      <w:suff w:val="space"/>
      <w:lvlText w:val="第%1节"/>
      <w:lvlJc w:val="left"/>
      <w:rPr>
        <w:rFonts w:hint="eastAsia"/>
      </w:rPr>
    </w:lvl>
  </w:abstractNum>
  <w:abstractNum w:abstractNumId="8">
    <w:nsid w:val="C272AC05"/>
    <w:multiLevelType w:val="singleLevel"/>
    <w:tmpl w:val="C272AC05"/>
    <w:lvl w:ilvl="0" w:tentative="0">
      <w:start w:val="2"/>
      <w:numFmt w:val="decimal"/>
      <w:suff w:val="nothing"/>
      <w:lvlText w:val="%1、"/>
      <w:lvlJc w:val="left"/>
    </w:lvl>
  </w:abstractNum>
  <w:abstractNum w:abstractNumId="9">
    <w:nsid w:val="C2F1470C"/>
    <w:multiLevelType w:val="singleLevel"/>
    <w:tmpl w:val="C2F1470C"/>
    <w:lvl w:ilvl="0" w:tentative="0">
      <w:start w:val="1"/>
      <w:numFmt w:val="chineseCounting"/>
      <w:suff w:val="nothing"/>
      <w:lvlText w:val="%1、"/>
      <w:lvlJc w:val="left"/>
      <w:rPr>
        <w:rFonts w:hint="eastAsia"/>
      </w:rPr>
    </w:lvl>
  </w:abstractNum>
  <w:abstractNum w:abstractNumId="10">
    <w:nsid w:val="D5024BF3"/>
    <w:multiLevelType w:val="singleLevel"/>
    <w:tmpl w:val="D5024BF3"/>
    <w:lvl w:ilvl="0" w:tentative="0">
      <w:start w:val="1"/>
      <w:numFmt w:val="chineseCounting"/>
      <w:suff w:val="nothing"/>
      <w:lvlText w:val="%1、"/>
      <w:lvlJc w:val="left"/>
      <w:rPr>
        <w:rFonts w:hint="eastAsia"/>
      </w:rPr>
    </w:lvl>
  </w:abstractNum>
  <w:abstractNum w:abstractNumId="11">
    <w:nsid w:val="DEEB1899"/>
    <w:multiLevelType w:val="singleLevel"/>
    <w:tmpl w:val="DEEB1899"/>
    <w:lvl w:ilvl="0" w:tentative="0">
      <w:start w:val="1"/>
      <w:numFmt w:val="chineseCounting"/>
      <w:suff w:val="nothing"/>
      <w:lvlText w:val="%1、"/>
      <w:lvlJc w:val="left"/>
      <w:rPr>
        <w:rFonts w:hint="eastAsia"/>
      </w:rPr>
    </w:lvl>
  </w:abstractNum>
  <w:abstractNum w:abstractNumId="12">
    <w:nsid w:val="E6295D9D"/>
    <w:multiLevelType w:val="singleLevel"/>
    <w:tmpl w:val="E6295D9D"/>
    <w:lvl w:ilvl="0" w:tentative="0">
      <w:start w:val="1"/>
      <w:numFmt w:val="chineseCounting"/>
      <w:suff w:val="nothing"/>
      <w:lvlText w:val="%1、"/>
      <w:lvlJc w:val="left"/>
      <w:rPr>
        <w:rFonts w:hint="eastAsia"/>
      </w:rPr>
    </w:lvl>
  </w:abstractNum>
  <w:abstractNum w:abstractNumId="13">
    <w:nsid w:val="F116B398"/>
    <w:multiLevelType w:val="singleLevel"/>
    <w:tmpl w:val="F116B398"/>
    <w:lvl w:ilvl="0" w:tentative="0">
      <w:start w:val="1"/>
      <w:numFmt w:val="chineseCounting"/>
      <w:suff w:val="space"/>
      <w:lvlText w:val="第%1节"/>
      <w:lvlJc w:val="left"/>
      <w:rPr>
        <w:rFonts w:hint="eastAsia"/>
      </w:rPr>
    </w:lvl>
  </w:abstractNum>
  <w:abstractNum w:abstractNumId="14">
    <w:nsid w:val="FB8BBD48"/>
    <w:multiLevelType w:val="singleLevel"/>
    <w:tmpl w:val="FB8BBD48"/>
    <w:lvl w:ilvl="0" w:tentative="0">
      <w:start w:val="1"/>
      <w:numFmt w:val="chineseCounting"/>
      <w:suff w:val="nothing"/>
      <w:lvlText w:val="%1、"/>
      <w:lvlJc w:val="left"/>
      <w:rPr>
        <w:rFonts w:hint="eastAsia"/>
      </w:rPr>
    </w:lvl>
  </w:abstractNum>
  <w:abstractNum w:abstractNumId="15">
    <w:nsid w:val="FC0D8A7C"/>
    <w:multiLevelType w:val="singleLevel"/>
    <w:tmpl w:val="FC0D8A7C"/>
    <w:lvl w:ilvl="0" w:tentative="0">
      <w:start w:val="1"/>
      <w:numFmt w:val="chineseCounting"/>
      <w:suff w:val="nothing"/>
      <w:lvlText w:val="%1、"/>
      <w:lvlJc w:val="left"/>
      <w:rPr>
        <w:rFonts w:hint="eastAsia"/>
      </w:rPr>
    </w:lvl>
  </w:abstractNum>
  <w:abstractNum w:abstractNumId="16">
    <w:nsid w:val="1C989BAE"/>
    <w:multiLevelType w:val="singleLevel"/>
    <w:tmpl w:val="1C989BAE"/>
    <w:lvl w:ilvl="0" w:tentative="0">
      <w:start w:val="1"/>
      <w:numFmt w:val="chineseCounting"/>
      <w:suff w:val="nothing"/>
      <w:lvlText w:val="%1、"/>
      <w:lvlJc w:val="left"/>
      <w:rPr>
        <w:rFonts w:hint="eastAsia"/>
      </w:rPr>
    </w:lvl>
  </w:abstractNum>
  <w:abstractNum w:abstractNumId="17">
    <w:nsid w:val="24805FBA"/>
    <w:multiLevelType w:val="singleLevel"/>
    <w:tmpl w:val="24805FBA"/>
    <w:lvl w:ilvl="0" w:tentative="0">
      <w:start w:val="1"/>
      <w:numFmt w:val="chineseCounting"/>
      <w:suff w:val="space"/>
      <w:lvlText w:val="第%1节"/>
      <w:lvlJc w:val="left"/>
      <w:rPr>
        <w:rFonts w:hint="eastAsia"/>
      </w:rPr>
    </w:lvl>
  </w:abstractNum>
  <w:abstractNum w:abstractNumId="18">
    <w:nsid w:val="26F65DBD"/>
    <w:multiLevelType w:val="multilevel"/>
    <w:tmpl w:val="26F65DBD"/>
    <w:lvl w:ilvl="0" w:tentative="0">
      <w:start w:val="1"/>
      <w:numFmt w:val="japaneseCounting"/>
      <w:pStyle w:val="3"/>
      <w:lvlText w:val="第%1章"/>
      <w:lvlJc w:val="left"/>
      <w:pPr>
        <w:ind w:left="1260" w:hanging="12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A2FD67A"/>
    <w:multiLevelType w:val="singleLevel"/>
    <w:tmpl w:val="2A2FD67A"/>
    <w:lvl w:ilvl="0" w:tentative="0">
      <w:start w:val="1"/>
      <w:numFmt w:val="chineseCounting"/>
      <w:suff w:val="nothing"/>
      <w:lvlText w:val="%1、"/>
      <w:lvlJc w:val="left"/>
      <w:rPr>
        <w:rFonts w:hint="eastAsia"/>
      </w:rPr>
    </w:lvl>
  </w:abstractNum>
  <w:abstractNum w:abstractNumId="20">
    <w:nsid w:val="4B854EE9"/>
    <w:multiLevelType w:val="singleLevel"/>
    <w:tmpl w:val="4B854EE9"/>
    <w:lvl w:ilvl="0" w:tentative="0">
      <w:start w:val="1"/>
      <w:numFmt w:val="chineseCounting"/>
      <w:suff w:val="nothing"/>
      <w:lvlText w:val="%1、"/>
      <w:lvlJc w:val="left"/>
      <w:rPr>
        <w:rFonts w:hint="eastAsia"/>
      </w:rPr>
    </w:lvl>
  </w:abstractNum>
  <w:abstractNum w:abstractNumId="21">
    <w:nsid w:val="50E258BB"/>
    <w:multiLevelType w:val="singleLevel"/>
    <w:tmpl w:val="50E258BB"/>
    <w:lvl w:ilvl="0" w:tentative="0">
      <w:start w:val="1"/>
      <w:numFmt w:val="chineseCounting"/>
      <w:suff w:val="nothing"/>
      <w:lvlText w:val="%1、"/>
      <w:lvlJc w:val="left"/>
      <w:rPr>
        <w:rFonts w:hint="eastAsia"/>
      </w:rPr>
    </w:lvl>
  </w:abstractNum>
  <w:abstractNum w:abstractNumId="22">
    <w:nsid w:val="56E0AB6C"/>
    <w:multiLevelType w:val="singleLevel"/>
    <w:tmpl w:val="56E0AB6C"/>
    <w:lvl w:ilvl="0" w:tentative="0">
      <w:start w:val="1"/>
      <w:numFmt w:val="chineseCounting"/>
      <w:suff w:val="nothing"/>
      <w:lvlText w:val="%1、"/>
      <w:lvlJc w:val="left"/>
      <w:rPr>
        <w:rFonts w:hint="eastAsia"/>
      </w:rPr>
    </w:lvl>
  </w:abstractNum>
  <w:abstractNum w:abstractNumId="23">
    <w:nsid w:val="5B5F1DD7"/>
    <w:multiLevelType w:val="singleLevel"/>
    <w:tmpl w:val="5B5F1DD7"/>
    <w:lvl w:ilvl="0" w:tentative="0">
      <w:start w:val="1"/>
      <w:numFmt w:val="chineseCounting"/>
      <w:suff w:val="space"/>
      <w:lvlText w:val="第%1节"/>
      <w:lvlJc w:val="left"/>
      <w:rPr>
        <w:rFonts w:hint="eastAsia"/>
      </w:rPr>
    </w:lvl>
  </w:abstractNum>
  <w:abstractNum w:abstractNumId="24">
    <w:nsid w:val="68740F6D"/>
    <w:multiLevelType w:val="singleLevel"/>
    <w:tmpl w:val="68740F6D"/>
    <w:lvl w:ilvl="0" w:tentative="0">
      <w:start w:val="1"/>
      <w:numFmt w:val="chineseCounting"/>
      <w:pStyle w:val="5"/>
      <w:suff w:val="nothing"/>
      <w:lvlText w:val="%1、"/>
      <w:lvlJc w:val="left"/>
      <w:pPr>
        <w:tabs>
          <w:tab w:val="left" w:pos="0"/>
        </w:tabs>
      </w:pPr>
      <w:rPr>
        <w:rFonts w:hint="eastAsia"/>
      </w:rPr>
    </w:lvl>
  </w:abstractNum>
  <w:abstractNum w:abstractNumId="25">
    <w:nsid w:val="7141A2FA"/>
    <w:multiLevelType w:val="singleLevel"/>
    <w:tmpl w:val="7141A2FA"/>
    <w:lvl w:ilvl="0" w:tentative="0">
      <w:start w:val="1"/>
      <w:numFmt w:val="chineseCounting"/>
      <w:suff w:val="nothing"/>
      <w:lvlText w:val="%1、"/>
      <w:lvlJc w:val="left"/>
      <w:rPr>
        <w:rFonts w:hint="eastAsia"/>
      </w:rPr>
    </w:lvl>
  </w:abstractNum>
  <w:abstractNum w:abstractNumId="26">
    <w:nsid w:val="71AA17A2"/>
    <w:multiLevelType w:val="singleLevel"/>
    <w:tmpl w:val="71AA17A2"/>
    <w:lvl w:ilvl="0" w:tentative="0">
      <w:start w:val="1"/>
      <w:numFmt w:val="chineseCounting"/>
      <w:suff w:val="space"/>
      <w:lvlText w:val="第%1节"/>
      <w:lvlJc w:val="left"/>
      <w:rPr>
        <w:rFonts w:hint="eastAsia"/>
      </w:rPr>
    </w:lvl>
  </w:abstractNum>
  <w:num w:numId="1">
    <w:abstractNumId w:val="18"/>
  </w:num>
  <w:num w:numId="2">
    <w:abstractNumId w:val="6"/>
  </w:num>
  <w:num w:numId="3">
    <w:abstractNumId w:val="24"/>
  </w:num>
  <w:num w:numId="4">
    <w:abstractNumId w:val="20"/>
  </w:num>
  <w:num w:numId="5">
    <w:abstractNumId w:val="19"/>
  </w:num>
  <w:num w:numId="6">
    <w:abstractNumId w:val="5"/>
  </w:num>
  <w:num w:numId="7">
    <w:abstractNumId w:val="8"/>
  </w:num>
  <w:num w:numId="8">
    <w:abstractNumId w:val="13"/>
  </w:num>
  <w:num w:numId="9">
    <w:abstractNumId w:val="1"/>
  </w:num>
  <w:num w:numId="10">
    <w:abstractNumId w:val="12"/>
  </w:num>
  <w:num w:numId="11">
    <w:abstractNumId w:val="9"/>
  </w:num>
  <w:num w:numId="12">
    <w:abstractNumId w:val="21"/>
  </w:num>
  <w:num w:numId="13">
    <w:abstractNumId w:val="4"/>
  </w:num>
  <w:num w:numId="14">
    <w:abstractNumId w:val="26"/>
  </w:num>
  <w:num w:numId="15">
    <w:abstractNumId w:val="15"/>
  </w:num>
  <w:num w:numId="16">
    <w:abstractNumId w:val="25"/>
  </w:num>
  <w:num w:numId="17">
    <w:abstractNumId w:val="11"/>
  </w:num>
  <w:num w:numId="18">
    <w:abstractNumId w:val="16"/>
  </w:num>
  <w:num w:numId="19">
    <w:abstractNumId w:val="22"/>
  </w:num>
  <w:num w:numId="20">
    <w:abstractNumId w:val="17"/>
  </w:num>
  <w:num w:numId="21">
    <w:abstractNumId w:val="23"/>
  </w:num>
  <w:num w:numId="22">
    <w:abstractNumId w:val="2"/>
  </w:num>
  <w:num w:numId="23">
    <w:abstractNumId w:val="0"/>
  </w:num>
  <w:num w:numId="24">
    <w:abstractNumId w:val="10"/>
  </w:num>
  <w:num w:numId="25">
    <w:abstractNumId w:val="14"/>
  </w:num>
  <w:num w:numId="26">
    <w:abstractNumId w:val="3"/>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embedSystemFonts/>
  <w:saveSubsetFonts/>
  <w:bordersDoNotSurroundHeader w:val="1"/>
  <w:bordersDoNotSurroundFooter w:val="1"/>
  <w:documentProtection w:enforcement="0"/>
  <w:defaultTabStop w:val="720"/>
  <w:evenAndOddHeaders w:val="1"/>
  <w:drawingGridHorizontalSpacing w:val="110"/>
  <w:noPunctuationKerning w:val="1"/>
  <w:characterSpacingControl w:val="compressPunctuation"/>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EE"/>
    <w:rsid w:val="0000158E"/>
    <w:rsid w:val="00003572"/>
    <w:rsid w:val="000036B9"/>
    <w:rsid w:val="000047CB"/>
    <w:rsid w:val="00005815"/>
    <w:rsid w:val="00005F32"/>
    <w:rsid w:val="000135B7"/>
    <w:rsid w:val="00021002"/>
    <w:rsid w:val="000230D0"/>
    <w:rsid w:val="00024BBA"/>
    <w:rsid w:val="000301D8"/>
    <w:rsid w:val="0003308F"/>
    <w:rsid w:val="000334EA"/>
    <w:rsid w:val="00037839"/>
    <w:rsid w:val="00042F34"/>
    <w:rsid w:val="000431A5"/>
    <w:rsid w:val="000509E0"/>
    <w:rsid w:val="00067980"/>
    <w:rsid w:val="000731E6"/>
    <w:rsid w:val="000862DB"/>
    <w:rsid w:val="00093697"/>
    <w:rsid w:val="000B0161"/>
    <w:rsid w:val="000B0895"/>
    <w:rsid w:val="000D187E"/>
    <w:rsid w:val="000D6AFD"/>
    <w:rsid w:val="000D7DCE"/>
    <w:rsid w:val="000E0F4A"/>
    <w:rsid w:val="000E3BDF"/>
    <w:rsid w:val="000E6407"/>
    <w:rsid w:val="000F0C0B"/>
    <w:rsid w:val="0010195F"/>
    <w:rsid w:val="00104532"/>
    <w:rsid w:val="001119D2"/>
    <w:rsid w:val="00120701"/>
    <w:rsid w:val="00122148"/>
    <w:rsid w:val="00122366"/>
    <w:rsid w:val="00133F77"/>
    <w:rsid w:val="00144EAF"/>
    <w:rsid w:val="00154DB6"/>
    <w:rsid w:val="00166489"/>
    <w:rsid w:val="0016693B"/>
    <w:rsid w:val="00172DC3"/>
    <w:rsid w:val="00173012"/>
    <w:rsid w:val="00182E7A"/>
    <w:rsid w:val="00185606"/>
    <w:rsid w:val="00194488"/>
    <w:rsid w:val="00195F87"/>
    <w:rsid w:val="001960C0"/>
    <w:rsid w:val="00197731"/>
    <w:rsid w:val="00197EA2"/>
    <w:rsid w:val="001A6683"/>
    <w:rsid w:val="001D2907"/>
    <w:rsid w:val="001D6346"/>
    <w:rsid w:val="001E0102"/>
    <w:rsid w:val="001E0A3E"/>
    <w:rsid w:val="001E6C26"/>
    <w:rsid w:val="001E7D49"/>
    <w:rsid w:val="001F0B93"/>
    <w:rsid w:val="001F1DAF"/>
    <w:rsid w:val="001F5B8B"/>
    <w:rsid w:val="002024E5"/>
    <w:rsid w:val="00204678"/>
    <w:rsid w:val="002179D2"/>
    <w:rsid w:val="0022101D"/>
    <w:rsid w:val="00225394"/>
    <w:rsid w:val="002265E9"/>
    <w:rsid w:val="002456FA"/>
    <w:rsid w:val="00250460"/>
    <w:rsid w:val="00252748"/>
    <w:rsid w:val="00255129"/>
    <w:rsid w:val="002609AA"/>
    <w:rsid w:val="00263B6D"/>
    <w:rsid w:val="002645B3"/>
    <w:rsid w:val="00267C45"/>
    <w:rsid w:val="00272523"/>
    <w:rsid w:val="002A31DD"/>
    <w:rsid w:val="002A4546"/>
    <w:rsid w:val="002C0C49"/>
    <w:rsid w:val="002C2E7B"/>
    <w:rsid w:val="002C3550"/>
    <w:rsid w:val="002C4ECD"/>
    <w:rsid w:val="002C7B13"/>
    <w:rsid w:val="002E4751"/>
    <w:rsid w:val="002E50FA"/>
    <w:rsid w:val="002F1976"/>
    <w:rsid w:val="002F616B"/>
    <w:rsid w:val="002F676D"/>
    <w:rsid w:val="002F6B52"/>
    <w:rsid w:val="00321058"/>
    <w:rsid w:val="0032269C"/>
    <w:rsid w:val="00331CD1"/>
    <w:rsid w:val="0034257A"/>
    <w:rsid w:val="00343167"/>
    <w:rsid w:val="00346BA3"/>
    <w:rsid w:val="0037513B"/>
    <w:rsid w:val="00377142"/>
    <w:rsid w:val="00395363"/>
    <w:rsid w:val="003A2135"/>
    <w:rsid w:val="003B032B"/>
    <w:rsid w:val="003B2438"/>
    <w:rsid w:val="003B333B"/>
    <w:rsid w:val="003B65B2"/>
    <w:rsid w:val="003B6601"/>
    <w:rsid w:val="003C174A"/>
    <w:rsid w:val="003C1AE1"/>
    <w:rsid w:val="003D1A48"/>
    <w:rsid w:val="003E29AD"/>
    <w:rsid w:val="003E6193"/>
    <w:rsid w:val="003F0204"/>
    <w:rsid w:val="003F1AAB"/>
    <w:rsid w:val="00400054"/>
    <w:rsid w:val="004033CF"/>
    <w:rsid w:val="004068A3"/>
    <w:rsid w:val="0040752F"/>
    <w:rsid w:val="00412123"/>
    <w:rsid w:val="00421638"/>
    <w:rsid w:val="004235DB"/>
    <w:rsid w:val="00427120"/>
    <w:rsid w:val="00431DAF"/>
    <w:rsid w:val="00433FDA"/>
    <w:rsid w:val="0043641E"/>
    <w:rsid w:val="0044510C"/>
    <w:rsid w:val="004559F7"/>
    <w:rsid w:val="00455F7A"/>
    <w:rsid w:val="00462B70"/>
    <w:rsid w:val="00471AF7"/>
    <w:rsid w:val="00475E68"/>
    <w:rsid w:val="004833DB"/>
    <w:rsid w:val="00483AF3"/>
    <w:rsid w:val="00490CAC"/>
    <w:rsid w:val="00491404"/>
    <w:rsid w:val="00492277"/>
    <w:rsid w:val="00497008"/>
    <w:rsid w:val="004B33F2"/>
    <w:rsid w:val="004C1CB2"/>
    <w:rsid w:val="004C75CF"/>
    <w:rsid w:val="004D25B1"/>
    <w:rsid w:val="004D6FB4"/>
    <w:rsid w:val="004E5A0C"/>
    <w:rsid w:val="004F5517"/>
    <w:rsid w:val="0050409A"/>
    <w:rsid w:val="00504D63"/>
    <w:rsid w:val="00512A77"/>
    <w:rsid w:val="0051560D"/>
    <w:rsid w:val="005168B4"/>
    <w:rsid w:val="0052199B"/>
    <w:rsid w:val="00521F67"/>
    <w:rsid w:val="0053080B"/>
    <w:rsid w:val="0053476D"/>
    <w:rsid w:val="00540C3E"/>
    <w:rsid w:val="00544E5A"/>
    <w:rsid w:val="0056409F"/>
    <w:rsid w:val="005866A5"/>
    <w:rsid w:val="00590A99"/>
    <w:rsid w:val="00593E9A"/>
    <w:rsid w:val="005A27D1"/>
    <w:rsid w:val="005E0AE0"/>
    <w:rsid w:val="005E48CC"/>
    <w:rsid w:val="005F047A"/>
    <w:rsid w:val="005F42C0"/>
    <w:rsid w:val="0060392A"/>
    <w:rsid w:val="00604956"/>
    <w:rsid w:val="006105EE"/>
    <w:rsid w:val="00610934"/>
    <w:rsid w:val="00611E9D"/>
    <w:rsid w:val="00617C00"/>
    <w:rsid w:val="00626612"/>
    <w:rsid w:val="006359D4"/>
    <w:rsid w:val="00654B12"/>
    <w:rsid w:val="00656294"/>
    <w:rsid w:val="0066328D"/>
    <w:rsid w:val="00664DB8"/>
    <w:rsid w:val="00667C39"/>
    <w:rsid w:val="0067610C"/>
    <w:rsid w:val="006777E6"/>
    <w:rsid w:val="0068688F"/>
    <w:rsid w:val="006A7228"/>
    <w:rsid w:val="006B794A"/>
    <w:rsid w:val="006C3E8C"/>
    <w:rsid w:val="006C475F"/>
    <w:rsid w:val="006C74F1"/>
    <w:rsid w:val="006D565F"/>
    <w:rsid w:val="006F36D2"/>
    <w:rsid w:val="006F389E"/>
    <w:rsid w:val="006F61DB"/>
    <w:rsid w:val="007152DD"/>
    <w:rsid w:val="00720815"/>
    <w:rsid w:val="007227ED"/>
    <w:rsid w:val="00724138"/>
    <w:rsid w:val="00724A4E"/>
    <w:rsid w:val="00734ED0"/>
    <w:rsid w:val="00744324"/>
    <w:rsid w:val="0075069D"/>
    <w:rsid w:val="00755D91"/>
    <w:rsid w:val="00765235"/>
    <w:rsid w:val="007666AE"/>
    <w:rsid w:val="007702B1"/>
    <w:rsid w:val="0077315E"/>
    <w:rsid w:val="00792C39"/>
    <w:rsid w:val="007A0E76"/>
    <w:rsid w:val="007B30F0"/>
    <w:rsid w:val="007B607A"/>
    <w:rsid w:val="007C39BE"/>
    <w:rsid w:val="007D036B"/>
    <w:rsid w:val="007D1EF7"/>
    <w:rsid w:val="007D4422"/>
    <w:rsid w:val="007D6293"/>
    <w:rsid w:val="007D7E03"/>
    <w:rsid w:val="007E2141"/>
    <w:rsid w:val="007E4366"/>
    <w:rsid w:val="007F2FEB"/>
    <w:rsid w:val="007F5995"/>
    <w:rsid w:val="007F788E"/>
    <w:rsid w:val="008001D8"/>
    <w:rsid w:val="00801689"/>
    <w:rsid w:val="00802F55"/>
    <w:rsid w:val="008113A6"/>
    <w:rsid w:val="00813EF2"/>
    <w:rsid w:val="00820500"/>
    <w:rsid w:val="00826DEA"/>
    <w:rsid w:val="00834BB7"/>
    <w:rsid w:val="00834DE1"/>
    <w:rsid w:val="00843F70"/>
    <w:rsid w:val="00851678"/>
    <w:rsid w:val="0085785D"/>
    <w:rsid w:val="008608FF"/>
    <w:rsid w:val="00865F7F"/>
    <w:rsid w:val="008667A9"/>
    <w:rsid w:val="008713CE"/>
    <w:rsid w:val="00871C05"/>
    <w:rsid w:val="00872D05"/>
    <w:rsid w:val="008739DD"/>
    <w:rsid w:val="0087747D"/>
    <w:rsid w:val="0088170A"/>
    <w:rsid w:val="008910E2"/>
    <w:rsid w:val="008960A6"/>
    <w:rsid w:val="008A4036"/>
    <w:rsid w:val="008A4A1C"/>
    <w:rsid w:val="008B0E3C"/>
    <w:rsid w:val="008B203D"/>
    <w:rsid w:val="008B591C"/>
    <w:rsid w:val="008C63C2"/>
    <w:rsid w:val="008D0832"/>
    <w:rsid w:val="008F6239"/>
    <w:rsid w:val="008F6E86"/>
    <w:rsid w:val="009030D8"/>
    <w:rsid w:val="009112E3"/>
    <w:rsid w:val="00915D0D"/>
    <w:rsid w:val="0092481F"/>
    <w:rsid w:val="0092536E"/>
    <w:rsid w:val="00926F4B"/>
    <w:rsid w:val="009309CE"/>
    <w:rsid w:val="00930BAD"/>
    <w:rsid w:val="009401CF"/>
    <w:rsid w:val="009427A5"/>
    <w:rsid w:val="00951A39"/>
    <w:rsid w:val="00967360"/>
    <w:rsid w:val="009773AE"/>
    <w:rsid w:val="00985082"/>
    <w:rsid w:val="009865AA"/>
    <w:rsid w:val="00991683"/>
    <w:rsid w:val="00995780"/>
    <w:rsid w:val="009A6F3D"/>
    <w:rsid w:val="009B5135"/>
    <w:rsid w:val="009B6D91"/>
    <w:rsid w:val="009C1A30"/>
    <w:rsid w:val="00A136A1"/>
    <w:rsid w:val="00A22DCA"/>
    <w:rsid w:val="00A46885"/>
    <w:rsid w:val="00A507DC"/>
    <w:rsid w:val="00A52BFB"/>
    <w:rsid w:val="00A648BC"/>
    <w:rsid w:val="00A65895"/>
    <w:rsid w:val="00A66AB2"/>
    <w:rsid w:val="00A71FE8"/>
    <w:rsid w:val="00A801F1"/>
    <w:rsid w:val="00A82BA6"/>
    <w:rsid w:val="00A91FAD"/>
    <w:rsid w:val="00A93A86"/>
    <w:rsid w:val="00A96AC3"/>
    <w:rsid w:val="00AA666D"/>
    <w:rsid w:val="00AA7A4F"/>
    <w:rsid w:val="00AA7CE4"/>
    <w:rsid w:val="00AB5B15"/>
    <w:rsid w:val="00AC2CEE"/>
    <w:rsid w:val="00AD017F"/>
    <w:rsid w:val="00AF3305"/>
    <w:rsid w:val="00B022A6"/>
    <w:rsid w:val="00B04C1F"/>
    <w:rsid w:val="00B05180"/>
    <w:rsid w:val="00B155C3"/>
    <w:rsid w:val="00B253DB"/>
    <w:rsid w:val="00B270F1"/>
    <w:rsid w:val="00B4007D"/>
    <w:rsid w:val="00B403E6"/>
    <w:rsid w:val="00B426C1"/>
    <w:rsid w:val="00B42CF5"/>
    <w:rsid w:val="00B47B5C"/>
    <w:rsid w:val="00B5459C"/>
    <w:rsid w:val="00B562C1"/>
    <w:rsid w:val="00B56C3C"/>
    <w:rsid w:val="00B62ABD"/>
    <w:rsid w:val="00B65D34"/>
    <w:rsid w:val="00B66F0F"/>
    <w:rsid w:val="00B749DF"/>
    <w:rsid w:val="00B74B43"/>
    <w:rsid w:val="00B878CC"/>
    <w:rsid w:val="00B95B8E"/>
    <w:rsid w:val="00B9616A"/>
    <w:rsid w:val="00BB67A1"/>
    <w:rsid w:val="00BC2550"/>
    <w:rsid w:val="00BC26F3"/>
    <w:rsid w:val="00BC5BEB"/>
    <w:rsid w:val="00BC79D8"/>
    <w:rsid w:val="00BD102A"/>
    <w:rsid w:val="00BD25D8"/>
    <w:rsid w:val="00BD69E4"/>
    <w:rsid w:val="00BF48F2"/>
    <w:rsid w:val="00C01C7C"/>
    <w:rsid w:val="00C11625"/>
    <w:rsid w:val="00C154DB"/>
    <w:rsid w:val="00C21A7D"/>
    <w:rsid w:val="00C262CF"/>
    <w:rsid w:val="00C3182D"/>
    <w:rsid w:val="00C3613A"/>
    <w:rsid w:val="00C5060A"/>
    <w:rsid w:val="00C540E5"/>
    <w:rsid w:val="00C54FC7"/>
    <w:rsid w:val="00C55B35"/>
    <w:rsid w:val="00C563EA"/>
    <w:rsid w:val="00C578CE"/>
    <w:rsid w:val="00C57E8C"/>
    <w:rsid w:val="00C640C7"/>
    <w:rsid w:val="00C729F0"/>
    <w:rsid w:val="00C752BC"/>
    <w:rsid w:val="00C8037D"/>
    <w:rsid w:val="00C9212F"/>
    <w:rsid w:val="00CA19E5"/>
    <w:rsid w:val="00CA50A3"/>
    <w:rsid w:val="00CA6EBA"/>
    <w:rsid w:val="00CC424E"/>
    <w:rsid w:val="00CD2A41"/>
    <w:rsid w:val="00CD4AD9"/>
    <w:rsid w:val="00CE4E67"/>
    <w:rsid w:val="00CE63BF"/>
    <w:rsid w:val="00CE7EE3"/>
    <w:rsid w:val="00D00C9F"/>
    <w:rsid w:val="00D030EE"/>
    <w:rsid w:val="00D17F4D"/>
    <w:rsid w:val="00D218E5"/>
    <w:rsid w:val="00D232A3"/>
    <w:rsid w:val="00D23311"/>
    <w:rsid w:val="00D2786C"/>
    <w:rsid w:val="00D32E82"/>
    <w:rsid w:val="00D40656"/>
    <w:rsid w:val="00D43A13"/>
    <w:rsid w:val="00D61FCB"/>
    <w:rsid w:val="00D73852"/>
    <w:rsid w:val="00D76996"/>
    <w:rsid w:val="00D871BB"/>
    <w:rsid w:val="00D91458"/>
    <w:rsid w:val="00D94259"/>
    <w:rsid w:val="00DA500B"/>
    <w:rsid w:val="00DB6EDD"/>
    <w:rsid w:val="00DB71C5"/>
    <w:rsid w:val="00DC2D35"/>
    <w:rsid w:val="00DC521C"/>
    <w:rsid w:val="00DD0AD4"/>
    <w:rsid w:val="00DD16E4"/>
    <w:rsid w:val="00DD1B93"/>
    <w:rsid w:val="00DD2988"/>
    <w:rsid w:val="00DE027F"/>
    <w:rsid w:val="00DE21CD"/>
    <w:rsid w:val="00DE2B7E"/>
    <w:rsid w:val="00DE4EF5"/>
    <w:rsid w:val="00DF0582"/>
    <w:rsid w:val="00E00388"/>
    <w:rsid w:val="00E23EB6"/>
    <w:rsid w:val="00E54449"/>
    <w:rsid w:val="00E71ACA"/>
    <w:rsid w:val="00E736A5"/>
    <w:rsid w:val="00E7596E"/>
    <w:rsid w:val="00E772CE"/>
    <w:rsid w:val="00E86610"/>
    <w:rsid w:val="00E875DF"/>
    <w:rsid w:val="00E92D12"/>
    <w:rsid w:val="00EC0D47"/>
    <w:rsid w:val="00EE042D"/>
    <w:rsid w:val="00EF7D9B"/>
    <w:rsid w:val="00F023E2"/>
    <w:rsid w:val="00F1405B"/>
    <w:rsid w:val="00F166BC"/>
    <w:rsid w:val="00F16971"/>
    <w:rsid w:val="00F20984"/>
    <w:rsid w:val="00F409BD"/>
    <w:rsid w:val="00F54DA2"/>
    <w:rsid w:val="00F57BBA"/>
    <w:rsid w:val="00F61885"/>
    <w:rsid w:val="00F74809"/>
    <w:rsid w:val="00F81D4E"/>
    <w:rsid w:val="00F85FE2"/>
    <w:rsid w:val="00FB1E76"/>
    <w:rsid w:val="00FC0EEC"/>
    <w:rsid w:val="00FC480C"/>
    <w:rsid w:val="00FD2156"/>
    <w:rsid w:val="00FE11DF"/>
    <w:rsid w:val="00FE1C7B"/>
    <w:rsid w:val="016C2325"/>
    <w:rsid w:val="01B94147"/>
    <w:rsid w:val="027F3AED"/>
    <w:rsid w:val="02B33A56"/>
    <w:rsid w:val="02C2584C"/>
    <w:rsid w:val="030937D6"/>
    <w:rsid w:val="036844AB"/>
    <w:rsid w:val="04107193"/>
    <w:rsid w:val="04C914C1"/>
    <w:rsid w:val="04F53CAA"/>
    <w:rsid w:val="053113C2"/>
    <w:rsid w:val="056C0EC9"/>
    <w:rsid w:val="05BB18A1"/>
    <w:rsid w:val="05F9596E"/>
    <w:rsid w:val="062F2BB6"/>
    <w:rsid w:val="068E38F3"/>
    <w:rsid w:val="0703054B"/>
    <w:rsid w:val="079436E1"/>
    <w:rsid w:val="07CE52CF"/>
    <w:rsid w:val="081116E4"/>
    <w:rsid w:val="08A94EB0"/>
    <w:rsid w:val="09145EC4"/>
    <w:rsid w:val="0A3108DA"/>
    <w:rsid w:val="0A3B62BF"/>
    <w:rsid w:val="0ABB4282"/>
    <w:rsid w:val="0AD806C2"/>
    <w:rsid w:val="0B101DBF"/>
    <w:rsid w:val="0B393427"/>
    <w:rsid w:val="0B8C1782"/>
    <w:rsid w:val="0BE7347F"/>
    <w:rsid w:val="0C3A2AF1"/>
    <w:rsid w:val="0C557A63"/>
    <w:rsid w:val="0D114A83"/>
    <w:rsid w:val="0D2C7E76"/>
    <w:rsid w:val="0D771375"/>
    <w:rsid w:val="0DBC28B4"/>
    <w:rsid w:val="0DBF0ADC"/>
    <w:rsid w:val="0E4C1480"/>
    <w:rsid w:val="0F66236B"/>
    <w:rsid w:val="0F9A1752"/>
    <w:rsid w:val="0FEC465E"/>
    <w:rsid w:val="100F6E21"/>
    <w:rsid w:val="1059141B"/>
    <w:rsid w:val="107522BE"/>
    <w:rsid w:val="11206695"/>
    <w:rsid w:val="117D4DB9"/>
    <w:rsid w:val="11AF36AA"/>
    <w:rsid w:val="11D57FA5"/>
    <w:rsid w:val="11DB2D9C"/>
    <w:rsid w:val="11EA7ED0"/>
    <w:rsid w:val="1213710E"/>
    <w:rsid w:val="121853BE"/>
    <w:rsid w:val="126E1B1F"/>
    <w:rsid w:val="13212534"/>
    <w:rsid w:val="13866643"/>
    <w:rsid w:val="13BA14D5"/>
    <w:rsid w:val="13EF1D6D"/>
    <w:rsid w:val="14003963"/>
    <w:rsid w:val="14381068"/>
    <w:rsid w:val="14EA25E3"/>
    <w:rsid w:val="15056F89"/>
    <w:rsid w:val="15343988"/>
    <w:rsid w:val="1536495D"/>
    <w:rsid w:val="15544773"/>
    <w:rsid w:val="15776717"/>
    <w:rsid w:val="16005770"/>
    <w:rsid w:val="16136D44"/>
    <w:rsid w:val="16624FE1"/>
    <w:rsid w:val="167F6FB0"/>
    <w:rsid w:val="16DC4F0E"/>
    <w:rsid w:val="16E47312"/>
    <w:rsid w:val="16EB472D"/>
    <w:rsid w:val="17DF33DC"/>
    <w:rsid w:val="183F3887"/>
    <w:rsid w:val="18674BDA"/>
    <w:rsid w:val="18700A44"/>
    <w:rsid w:val="18705707"/>
    <w:rsid w:val="19686583"/>
    <w:rsid w:val="19AB15F3"/>
    <w:rsid w:val="19E94EA2"/>
    <w:rsid w:val="19EE09C7"/>
    <w:rsid w:val="1A9108BF"/>
    <w:rsid w:val="1A984062"/>
    <w:rsid w:val="1A993167"/>
    <w:rsid w:val="1B242F1A"/>
    <w:rsid w:val="1B7B3C93"/>
    <w:rsid w:val="1BC4093D"/>
    <w:rsid w:val="1C233F7F"/>
    <w:rsid w:val="1C50159A"/>
    <w:rsid w:val="1C675635"/>
    <w:rsid w:val="1C9B0F14"/>
    <w:rsid w:val="1CE242DE"/>
    <w:rsid w:val="1D472594"/>
    <w:rsid w:val="1D6D5831"/>
    <w:rsid w:val="1D714B48"/>
    <w:rsid w:val="1D783E5C"/>
    <w:rsid w:val="1E363D41"/>
    <w:rsid w:val="1E595401"/>
    <w:rsid w:val="1ED336FE"/>
    <w:rsid w:val="1F3F01B5"/>
    <w:rsid w:val="1F7230AF"/>
    <w:rsid w:val="1F99653F"/>
    <w:rsid w:val="1FE21A1B"/>
    <w:rsid w:val="1FEA3C7A"/>
    <w:rsid w:val="1FFE7756"/>
    <w:rsid w:val="202C686A"/>
    <w:rsid w:val="203C33E0"/>
    <w:rsid w:val="20F91FE5"/>
    <w:rsid w:val="20FE134F"/>
    <w:rsid w:val="212163F6"/>
    <w:rsid w:val="21363F9A"/>
    <w:rsid w:val="216E4C7B"/>
    <w:rsid w:val="21B21CA8"/>
    <w:rsid w:val="21D14B71"/>
    <w:rsid w:val="21D64581"/>
    <w:rsid w:val="21D728F2"/>
    <w:rsid w:val="21E63939"/>
    <w:rsid w:val="222F7BD7"/>
    <w:rsid w:val="224B63B4"/>
    <w:rsid w:val="22520A20"/>
    <w:rsid w:val="22D93B65"/>
    <w:rsid w:val="230966F8"/>
    <w:rsid w:val="237E43B2"/>
    <w:rsid w:val="241B2822"/>
    <w:rsid w:val="242D7923"/>
    <w:rsid w:val="244721A9"/>
    <w:rsid w:val="24501849"/>
    <w:rsid w:val="256B5BB0"/>
    <w:rsid w:val="25841F13"/>
    <w:rsid w:val="2598287B"/>
    <w:rsid w:val="259B370B"/>
    <w:rsid w:val="261F2512"/>
    <w:rsid w:val="26AF1C70"/>
    <w:rsid w:val="27151047"/>
    <w:rsid w:val="273F0B15"/>
    <w:rsid w:val="273F4735"/>
    <w:rsid w:val="27E7562A"/>
    <w:rsid w:val="27EF6704"/>
    <w:rsid w:val="27F43939"/>
    <w:rsid w:val="27FC3DBE"/>
    <w:rsid w:val="28251121"/>
    <w:rsid w:val="28D519EB"/>
    <w:rsid w:val="28ED7A55"/>
    <w:rsid w:val="29BF0B4C"/>
    <w:rsid w:val="29E23B8A"/>
    <w:rsid w:val="2A5A1B5D"/>
    <w:rsid w:val="2AEF1B77"/>
    <w:rsid w:val="2B7337EB"/>
    <w:rsid w:val="2BD600BD"/>
    <w:rsid w:val="2C666E98"/>
    <w:rsid w:val="2C7D3073"/>
    <w:rsid w:val="2C7E36A9"/>
    <w:rsid w:val="2CC47B64"/>
    <w:rsid w:val="2D4B3476"/>
    <w:rsid w:val="2D931AA7"/>
    <w:rsid w:val="2D967058"/>
    <w:rsid w:val="2DAD71E6"/>
    <w:rsid w:val="2E637A8D"/>
    <w:rsid w:val="2E6A3CD9"/>
    <w:rsid w:val="2E761AEE"/>
    <w:rsid w:val="2E8D35EC"/>
    <w:rsid w:val="2F0C0125"/>
    <w:rsid w:val="2F4D269E"/>
    <w:rsid w:val="2F8418A1"/>
    <w:rsid w:val="301A3498"/>
    <w:rsid w:val="308B772F"/>
    <w:rsid w:val="309E02D3"/>
    <w:rsid w:val="309F6229"/>
    <w:rsid w:val="30A22169"/>
    <w:rsid w:val="310D2B97"/>
    <w:rsid w:val="312C0198"/>
    <w:rsid w:val="312F3756"/>
    <w:rsid w:val="31445EEA"/>
    <w:rsid w:val="3161378A"/>
    <w:rsid w:val="316D6393"/>
    <w:rsid w:val="3199318F"/>
    <w:rsid w:val="31BB5B12"/>
    <w:rsid w:val="32AA4D51"/>
    <w:rsid w:val="32DE1207"/>
    <w:rsid w:val="335935D5"/>
    <w:rsid w:val="33FF11F3"/>
    <w:rsid w:val="34456A05"/>
    <w:rsid w:val="34AB47AD"/>
    <w:rsid w:val="34D126F8"/>
    <w:rsid w:val="34E55E69"/>
    <w:rsid w:val="351F6C21"/>
    <w:rsid w:val="35654F55"/>
    <w:rsid w:val="35B92B31"/>
    <w:rsid w:val="360C1FC9"/>
    <w:rsid w:val="36176CE9"/>
    <w:rsid w:val="36C44A83"/>
    <w:rsid w:val="36C63682"/>
    <w:rsid w:val="37554F43"/>
    <w:rsid w:val="37755364"/>
    <w:rsid w:val="37FB3F5C"/>
    <w:rsid w:val="38235CDA"/>
    <w:rsid w:val="385503BC"/>
    <w:rsid w:val="38555F70"/>
    <w:rsid w:val="385617B7"/>
    <w:rsid w:val="385D213A"/>
    <w:rsid w:val="38730CB6"/>
    <w:rsid w:val="38CD30EA"/>
    <w:rsid w:val="38E42866"/>
    <w:rsid w:val="39275D7F"/>
    <w:rsid w:val="394017D6"/>
    <w:rsid w:val="39656180"/>
    <w:rsid w:val="3A1C7FF3"/>
    <w:rsid w:val="3A34287C"/>
    <w:rsid w:val="3A887330"/>
    <w:rsid w:val="3AFA3FB2"/>
    <w:rsid w:val="3AFE0AA6"/>
    <w:rsid w:val="3B0C05C4"/>
    <w:rsid w:val="3B4D6062"/>
    <w:rsid w:val="3B7E5F12"/>
    <w:rsid w:val="3B8D44D5"/>
    <w:rsid w:val="3BF573A3"/>
    <w:rsid w:val="3C000A07"/>
    <w:rsid w:val="3C1555E6"/>
    <w:rsid w:val="3C5D3881"/>
    <w:rsid w:val="3C6779F5"/>
    <w:rsid w:val="3C7F6946"/>
    <w:rsid w:val="3CE90012"/>
    <w:rsid w:val="3D014B56"/>
    <w:rsid w:val="3D3411B6"/>
    <w:rsid w:val="3D447314"/>
    <w:rsid w:val="3D47459D"/>
    <w:rsid w:val="3D6179C1"/>
    <w:rsid w:val="3DBB020C"/>
    <w:rsid w:val="3E322481"/>
    <w:rsid w:val="3EC81AC1"/>
    <w:rsid w:val="3ED1785E"/>
    <w:rsid w:val="3F4D5847"/>
    <w:rsid w:val="3F74361B"/>
    <w:rsid w:val="3FDC5481"/>
    <w:rsid w:val="40677FBE"/>
    <w:rsid w:val="40833E2E"/>
    <w:rsid w:val="41A74493"/>
    <w:rsid w:val="41B90541"/>
    <w:rsid w:val="41C66C78"/>
    <w:rsid w:val="42134BDF"/>
    <w:rsid w:val="42251E69"/>
    <w:rsid w:val="422A1A8D"/>
    <w:rsid w:val="423755F7"/>
    <w:rsid w:val="42462E12"/>
    <w:rsid w:val="42C52F36"/>
    <w:rsid w:val="42DC7C70"/>
    <w:rsid w:val="432F7EBA"/>
    <w:rsid w:val="436B67B4"/>
    <w:rsid w:val="43BB7D7A"/>
    <w:rsid w:val="43DF133D"/>
    <w:rsid w:val="43E74C40"/>
    <w:rsid w:val="441834F4"/>
    <w:rsid w:val="449F7908"/>
    <w:rsid w:val="45644881"/>
    <w:rsid w:val="46B537D5"/>
    <w:rsid w:val="46C24942"/>
    <w:rsid w:val="46FE77A9"/>
    <w:rsid w:val="47107CA8"/>
    <w:rsid w:val="471A7E9B"/>
    <w:rsid w:val="4727737C"/>
    <w:rsid w:val="474C5591"/>
    <w:rsid w:val="48454F1A"/>
    <w:rsid w:val="48610372"/>
    <w:rsid w:val="48E416F6"/>
    <w:rsid w:val="48FD3EF8"/>
    <w:rsid w:val="49157EDD"/>
    <w:rsid w:val="493C06FE"/>
    <w:rsid w:val="493C0836"/>
    <w:rsid w:val="495105E0"/>
    <w:rsid w:val="49C65E5D"/>
    <w:rsid w:val="4A707759"/>
    <w:rsid w:val="4A817D69"/>
    <w:rsid w:val="4B326FCE"/>
    <w:rsid w:val="4B3F141F"/>
    <w:rsid w:val="4B4901D9"/>
    <w:rsid w:val="4B8506CF"/>
    <w:rsid w:val="4C64349E"/>
    <w:rsid w:val="4D500C03"/>
    <w:rsid w:val="4D701E4A"/>
    <w:rsid w:val="4D8D2428"/>
    <w:rsid w:val="4DFA37AB"/>
    <w:rsid w:val="4E975D2B"/>
    <w:rsid w:val="4EA34BC2"/>
    <w:rsid w:val="4EBD76F4"/>
    <w:rsid w:val="4F534C10"/>
    <w:rsid w:val="4FDD2668"/>
    <w:rsid w:val="50020807"/>
    <w:rsid w:val="50073FB9"/>
    <w:rsid w:val="50494605"/>
    <w:rsid w:val="50564D1D"/>
    <w:rsid w:val="505E370C"/>
    <w:rsid w:val="50A167E7"/>
    <w:rsid w:val="51256727"/>
    <w:rsid w:val="5132197A"/>
    <w:rsid w:val="514655D9"/>
    <w:rsid w:val="51AE7FEA"/>
    <w:rsid w:val="529F484F"/>
    <w:rsid w:val="52AC700F"/>
    <w:rsid w:val="53881FB9"/>
    <w:rsid w:val="53887D09"/>
    <w:rsid w:val="53CE7716"/>
    <w:rsid w:val="542554C0"/>
    <w:rsid w:val="544255FA"/>
    <w:rsid w:val="546C53C3"/>
    <w:rsid w:val="54741083"/>
    <w:rsid w:val="54AD0A90"/>
    <w:rsid w:val="54E408A9"/>
    <w:rsid w:val="55204FB9"/>
    <w:rsid w:val="55542560"/>
    <w:rsid w:val="556A0BAC"/>
    <w:rsid w:val="55BA7402"/>
    <w:rsid w:val="55EB4DDB"/>
    <w:rsid w:val="55F43C0C"/>
    <w:rsid w:val="56E32689"/>
    <w:rsid w:val="56F63AC6"/>
    <w:rsid w:val="56FB7BEB"/>
    <w:rsid w:val="5762258C"/>
    <w:rsid w:val="585C2A61"/>
    <w:rsid w:val="58916208"/>
    <w:rsid w:val="58A66DF4"/>
    <w:rsid w:val="58D655B5"/>
    <w:rsid w:val="58E62DE1"/>
    <w:rsid w:val="59084474"/>
    <w:rsid w:val="59D049F4"/>
    <w:rsid w:val="5A733EF3"/>
    <w:rsid w:val="5A736AC1"/>
    <w:rsid w:val="5AA8327A"/>
    <w:rsid w:val="5AB97523"/>
    <w:rsid w:val="5ACF4B48"/>
    <w:rsid w:val="5AEC5A8E"/>
    <w:rsid w:val="5B1E7586"/>
    <w:rsid w:val="5BAD036E"/>
    <w:rsid w:val="5BBA1873"/>
    <w:rsid w:val="5BFC4048"/>
    <w:rsid w:val="5C346DE5"/>
    <w:rsid w:val="5CC27EED"/>
    <w:rsid w:val="5D1A7518"/>
    <w:rsid w:val="5DB674F8"/>
    <w:rsid w:val="5DE12524"/>
    <w:rsid w:val="5DF51DD3"/>
    <w:rsid w:val="5E051AB8"/>
    <w:rsid w:val="5F2B5374"/>
    <w:rsid w:val="5F462EA9"/>
    <w:rsid w:val="5F4B7688"/>
    <w:rsid w:val="5F5C5DDB"/>
    <w:rsid w:val="5F8F5867"/>
    <w:rsid w:val="5FDD0309"/>
    <w:rsid w:val="604832B8"/>
    <w:rsid w:val="60631599"/>
    <w:rsid w:val="606B72C0"/>
    <w:rsid w:val="60832996"/>
    <w:rsid w:val="60F9201D"/>
    <w:rsid w:val="61077380"/>
    <w:rsid w:val="61347977"/>
    <w:rsid w:val="6136239B"/>
    <w:rsid w:val="61503319"/>
    <w:rsid w:val="61E12B18"/>
    <w:rsid w:val="62232D1E"/>
    <w:rsid w:val="623304B3"/>
    <w:rsid w:val="623D748D"/>
    <w:rsid w:val="62B15519"/>
    <w:rsid w:val="634C318B"/>
    <w:rsid w:val="641B3F36"/>
    <w:rsid w:val="64340C7D"/>
    <w:rsid w:val="64B82955"/>
    <w:rsid w:val="657D4764"/>
    <w:rsid w:val="659B3DEB"/>
    <w:rsid w:val="661F7C86"/>
    <w:rsid w:val="662220E0"/>
    <w:rsid w:val="664A3FFD"/>
    <w:rsid w:val="66871CA0"/>
    <w:rsid w:val="66922450"/>
    <w:rsid w:val="66AA0E31"/>
    <w:rsid w:val="66BC7358"/>
    <w:rsid w:val="66FE41F9"/>
    <w:rsid w:val="6728492F"/>
    <w:rsid w:val="677F25FC"/>
    <w:rsid w:val="679420C6"/>
    <w:rsid w:val="67C777AA"/>
    <w:rsid w:val="67DC11A4"/>
    <w:rsid w:val="67F471C6"/>
    <w:rsid w:val="681E599F"/>
    <w:rsid w:val="685F6A65"/>
    <w:rsid w:val="68755F38"/>
    <w:rsid w:val="68BE5E24"/>
    <w:rsid w:val="68E8746E"/>
    <w:rsid w:val="69935856"/>
    <w:rsid w:val="69CB7730"/>
    <w:rsid w:val="6ACA4584"/>
    <w:rsid w:val="6AE53F98"/>
    <w:rsid w:val="6B3B51D2"/>
    <w:rsid w:val="6B707C9D"/>
    <w:rsid w:val="6B902DB6"/>
    <w:rsid w:val="6B9C5D6A"/>
    <w:rsid w:val="6BA639E9"/>
    <w:rsid w:val="6BD037B7"/>
    <w:rsid w:val="6C494631"/>
    <w:rsid w:val="6C98632F"/>
    <w:rsid w:val="6CFC3BD1"/>
    <w:rsid w:val="6D5F31B9"/>
    <w:rsid w:val="6D825D7F"/>
    <w:rsid w:val="6D9026E1"/>
    <w:rsid w:val="6D9C6C88"/>
    <w:rsid w:val="6DBB551A"/>
    <w:rsid w:val="6DD912B6"/>
    <w:rsid w:val="6E01528D"/>
    <w:rsid w:val="6E22563C"/>
    <w:rsid w:val="6E364D3B"/>
    <w:rsid w:val="6E4A4E3A"/>
    <w:rsid w:val="6E63223D"/>
    <w:rsid w:val="6E8C43E2"/>
    <w:rsid w:val="6EAF5489"/>
    <w:rsid w:val="6ECC21C9"/>
    <w:rsid w:val="6F337044"/>
    <w:rsid w:val="6F7E6EE5"/>
    <w:rsid w:val="6FD61A6E"/>
    <w:rsid w:val="701351C3"/>
    <w:rsid w:val="708A00E4"/>
    <w:rsid w:val="70A5482F"/>
    <w:rsid w:val="70CC562B"/>
    <w:rsid w:val="71204774"/>
    <w:rsid w:val="718C5CA7"/>
    <w:rsid w:val="72264B4C"/>
    <w:rsid w:val="72612501"/>
    <w:rsid w:val="727018D6"/>
    <w:rsid w:val="733A385C"/>
    <w:rsid w:val="73B173BC"/>
    <w:rsid w:val="73F86229"/>
    <w:rsid w:val="74C41E65"/>
    <w:rsid w:val="753D4E5A"/>
    <w:rsid w:val="75402BCF"/>
    <w:rsid w:val="758544E3"/>
    <w:rsid w:val="75BB6F83"/>
    <w:rsid w:val="75BB7208"/>
    <w:rsid w:val="763A2148"/>
    <w:rsid w:val="768C1BDD"/>
    <w:rsid w:val="76B67B1D"/>
    <w:rsid w:val="76F66B5C"/>
    <w:rsid w:val="77212345"/>
    <w:rsid w:val="77566D62"/>
    <w:rsid w:val="77622B08"/>
    <w:rsid w:val="77694095"/>
    <w:rsid w:val="7776797A"/>
    <w:rsid w:val="77CB1685"/>
    <w:rsid w:val="77FF2DE0"/>
    <w:rsid w:val="781E4C5C"/>
    <w:rsid w:val="78A538AB"/>
    <w:rsid w:val="79141B88"/>
    <w:rsid w:val="79515298"/>
    <w:rsid w:val="7A1545F8"/>
    <w:rsid w:val="7A471882"/>
    <w:rsid w:val="7AD25CCF"/>
    <w:rsid w:val="7B481C9C"/>
    <w:rsid w:val="7B6D4111"/>
    <w:rsid w:val="7B777F9E"/>
    <w:rsid w:val="7B885081"/>
    <w:rsid w:val="7BF4249F"/>
    <w:rsid w:val="7C0900D1"/>
    <w:rsid w:val="7C130583"/>
    <w:rsid w:val="7C1A4E7D"/>
    <w:rsid w:val="7C2752FC"/>
    <w:rsid w:val="7C4B5B32"/>
    <w:rsid w:val="7C8A3079"/>
    <w:rsid w:val="7CA87C25"/>
    <w:rsid w:val="7CAE31C0"/>
    <w:rsid w:val="7CD05A45"/>
    <w:rsid w:val="7D241DAC"/>
    <w:rsid w:val="7D4733D6"/>
    <w:rsid w:val="7D6674CB"/>
    <w:rsid w:val="7D7F54E9"/>
    <w:rsid w:val="7D931EC8"/>
    <w:rsid w:val="7D9E1EF5"/>
    <w:rsid w:val="7E0C1998"/>
    <w:rsid w:val="7E2E01D6"/>
    <w:rsid w:val="7E74615C"/>
    <w:rsid w:val="7E871D79"/>
    <w:rsid w:val="7EE01554"/>
    <w:rsid w:val="7F1C271B"/>
    <w:rsid w:val="7F214820"/>
    <w:rsid w:val="7FA17496"/>
    <w:rsid w:val="7FDBA10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qFormat="1" w:uiPriority="99" w:semiHidden="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numPr>
        <w:ilvl w:val="0"/>
        <w:numId w:val="1"/>
      </w:numPr>
      <w:spacing w:before="240" w:after="240" w:line="600" w:lineRule="exact"/>
      <w:jc w:val="center"/>
      <w:outlineLvl w:val="0"/>
    </w:pPr>
    <w:rPr>
      <w:rFonts w:ascii="Times New Roman" w:hAnsi="Times New Roman" w:eastAsia="黑体"/>
      <w:sz w:val="36"/>
      <w:szCs w:val="36"/>
    </w:rPr>
  </w:style>
  <w:style w:type="paragraph" w:styleId="4">
    <w:name w:val="heading 2"/>
    <w:basedOn w:val="1"/>
    <w:next w:val="1"/>
    <w:qFormat/>
    <w:uiPriority w:val="1"/>
    <w:pPr>
      <w:widowControl/>
      <w:numPr>
        <w:ilvl w:val="0"/>
        <w:numId w:val="2"/>
      </w:numPr>
      <w:spacing w:before="160" w:after="160" w:line="600" w:lineRule="exact"/>
      <w:jc w:val="center"/>
      <w:outlineLvl w:val="1"/>
    </w:pPr>
    <w:rPr>
      <w:rFonts w:ascii="Times New Roman" w:hAnsi="Times New Roman" w:eastAsia="黑体" w:cs="思源黑体 CN Bold"/>
      <w:bCs/>
      <w:sz w:val="32"/>
      <w:szCs w:val="32"/>
    </w:rPr>
  </w:style>
  <w:style w:type="paragraph" w:styleId="5">
    <w:name w:val="heading 3"/>
    <w:basedOn w:val="1"/>
    <w:next w:val="2"/>
    <w:unhideWhenUsed/>
    <w:qFormat/>
    <w:uiPriority w:val="0"/>
    <w:pPr>
      <w:keepNext/>
      <w:keepLines/>
      <w:numPr>
        <w:ilvl w:val="0"/>
        <w:numId w:val="3"/>
      </w:numPr>
      <w:spacing w:before="260" w:after="260" w:line="560" w:lineRule="exact"/>
      <w:ind w:firstLine="640" w:firstLineChars="200"/>
      <w:outlineLvl w:val="2"/>
    </w:pPr>
    <w:rPr>
      <w:rFonts w:ascii="Times New Roman" w:hAnsi="Times New Roman" w:eastAsia="仿宋"/>
      <w:b/>
      <w:sz w:val="32"/>
      <w:lang w:val="en-US"/>
    </w:rPr>
  </w:style>
  <w:style w:type="paragraph" w:styleId="6">
    <w:name w:val="heading 4"/>
    <w:basedOn w:val="1"/>
    <w:next w:val="1"/>
    <w:unhideWhenUsed/>
    <w:qFormat/>
    <w:uiPriority w:val="0"/>
    <w:pPr>
      <w:keepNext/>
      <w:keepLines/>
      <w:spacing w:before="80" w:after="90"/>
      <w:ind w:firstLine="640" w:firstLineChars="200"/>
      <w:outlineLvl w:val="3"/>
    </w:pPr>
    <w:rPr>
      <w:rFonts w:ascii="Times New Roman" w:hAnsi="Times New Roman" w:eastAsia="仿宋"/>
      <w:sz w:val="32"/>
    </w:rPr>
  </w:style>
  <w:style w:type="paragraph" w:styleId="7">
    <w:name w:val="heading 5"/>
    <w:basedOn w:val="1"/>
    <w:next w:val="1"/>
    <w:unhideWhenUsed/>
    <w:qFormat/>
    <w:uiPriority w:val="0"/>
    <w:pPr>
      <w:keepNext/>
      <w:keepLines/>
      <w:spacing w:before="60" w:after="60"/>
      <w:outlineLvl w:val="4"/>
    </w:pPr>
    <w:rPr>
      <w:rFonts w:ascii="Times New Roman" w:hAnsi="Times New Roman" w:eastAsia="仿宋"/>
      <w:sz w:val="32"/>
    </w:rPr>
  </w:style>
  <w:style w:type="character" w:default="1" w:styleId="20">
    <w:name w:val="Default Paragraph Font"/>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1"/>
    <w:pPr>
      <w:widowControl/>
      <w:spacing w:line="560" w:lineRule="exact"/>
      <w:ind w:firstLine="200" w:firstLineChars="200"/>
    </w:pPr>
    <w:rPr>
      <w:rFonts w:ascii="Times New Roman" w:hAnsi="Times New Roman" w:eastAsia="仿宋"/>
      <w:sz w:val="32"/>
      <w:szCs w:val="32"/>
    </w:rPr>
  </w:style>
  <w:style w:type="paragraph" w:styleId="8">
    <w:name w:val="caption"/>
    <w:basedOn w:val="1"/>
    <w:next w:val="1"/>
    <w:unhideWhenUsed/>
    <w:qFormat/>
    <w:uiPriority w:val="0"/>
    <w:pPr>
      <w:spacing w:before="80" w:after="80"/>
      <w:jc w:val="center"/>
    </w:pPr>
    <w:rPr>
      <w:rFonts w:ascii="Times New Roman" w:hAnsi="Times New Roman" w:eastAsia="黑体"/>
      <w:sz w:val="28"/>
    </w:rPr>
  </w:style>
  <w:style w:type="paragraph" w:styleId="9">
    <w:name w:val="toc 3"/>
    <w:basedOn w:val="1"/>
    <w:next w:val="1"/>
    <w:qFormat/>
    <w:uiPriority w:val="0"/>
    <w:pPr>
      <w:ind w:left="840" w:leftChars="400"/>
    </w:pPr>
  </w:style>
  <w:style w:type="paragraph" w:styleId="10">
    <w:name w:val="Balloon Text"/>
    <w:basedOn w:val="1"/>
    <w:link w:val="32"/>
    <w:qFormat/>
    <w:uiPriority w:val="0"/>
    <w:rPr>
      <w:sz w:val="18"/>
      <w:szCs w:val="18"/>
    </w:rPr>
  </w:style>
  <w:style w:type="paragraph" w:styleId="11">
    <w:name w:val="footer"/>
    <w:basedOn w:val="1"/>
    <w:qFormat/>
    <w:uiPriority w:val="0"/>
    <w:pPr>
      <w:tabs>
        <w:tab w:val="center" w:pos="4153"/>
        <w:tab w:val="right" w:pos="8306"/>
      </w:tabs>
      <w:snapToGrid w:val="0"/>
    </w:pPr>
    <w:rPr>
      <w:rFonts w:ascii="Times New Roman" w:hAnsi="Times New Roman" w:eastAsia="仿宋"/>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3">
    <w:name w:val="toc 1"/>
    <w:basedOn w:val="1"/>
    <w:next w:val="1"/>
    <w:qFormat/>
    <w:uiPriority w:val="39"/>
    <w:pPr>
      <w:spacing w:before="24"/>
      <w:ind w:left="118"/>
    </w:pPr>
    <w:rPr>
      <w:rFonts w:ascii="思源黑体 CN Bold" w:hAnsi="思源黑体 CN Bold" w:eastAsia="黑体" w:cs="思源黑体 CN Bold"/>
      <w:bCs/>
      <w:sz w:val="32"/>
      <w:szCs w:val="32"/>
    </w:rPr>
  </w:style>
  <w:style w:type="paragraph" w:styleId="14">
    <w:name w:val="footnote text"/>
    <w:basedOn w:val="1"/>
    <w:qFormat/>
    <w:uiPriority w:val="0"/>
    <w:pPr>
      <w:snapToGrid w:val="0"/>
    </w:pPr>
    <w:rPr>
      <w:rFonts w:ascii="Times New Roman" w:hAnsi="Times New Roman" w:eastAsia="仿宋"/>
      <w:sz w:val="18"/>
    </w:rPr>
  </w:style>
  <w:style w:type="paragraph" w:styleId="15">
    <w:name w:val="toc 2"/>
    <w:basedOn w:val="1"/>
    <w:next w:val="1"/>
    <w:qFormat/>
    <w:uiPriority w:val="39"/>
    <w:pPr>
      <w:spacing w:before="151"/>
      <w:ind w:left="538"/>
    </w:pPr>
    <w:rPr>
      <w:rFonts w:eastAsia="仿宋"/>
      <w:sz w:val="32"/>
      <w:szCs w:val="32"/>
    </w:rPr>
  </w:style>
  <w:style w:type="paragraph" w:styleId="16">
    <w:name w:val="Body Text 2"/>
    <w:basedOn w:val="1"/>
    <w:unhideWhenUsed/>
    <w:qFormat/>
    <w:uiPriority w:val="99"/>
    <w:pPr>
      <w:spacing w:after="120" w:line="480" w:lineRule="auto"/>
    </w:pPr>
  </w:style>
  <w:style w:type="paragraph" w:styleId="17">
    <w:name w:val="Body Text First Indent"/>
    <w:basedOn w:val="2"/>
    <w:link w:val="31"/>
    <w:qFormat/>
    <w:uiPriority w:val="0"/>
    <w:pPr>
      <w:widowControl w:val="0"/>
      <w:spacing w:after="120" w:line="240" w:lineRule="auto"/>
      <w:ind w:firstLine="420" w:firstLineChars="100"/>
    </w:pPr>
    <w:rPr>
      <w:rFonts w:ascii="宋体" w:hAnsi="宋体" w:eastAsia="宋体"/>
      <w:sz w:val="22"/>
      <w:szCs w:val="2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Emphasis"/>
    <w:basedOn w:val="20"/>
    <w:qFormat/>
    <w:uiPriority w:val="0"/>
    <w:rPr>
      <w:i/>
    </w:rPr>
  </w:style>
  <w:style w:type="character" w:styleId="22">
    <w:name w:val="Hyperlink"/>
    <w:basedOn w:val="20"/>
    <w:unhideWhenUsed/>
    <w:qFormat/>
    <w:uiPriority w:val="99"/>
    <w:rPr>
      <w:color w:val="0000FF" w:themeColor="hyperlink"/>
      <w:u w:val="single"/>
      <w14:textFill>
        <w14:solidFill>
          <w14:schemeClr w14:val="hlink"/>
        </w14:solidFill>
      </w14:textFill>
    </w:rPr>
  </w:style>
  <w:style w:type="character" w:styleId="23">
    <w:name w:val="footnote reference"/>
    <w:basedOn w:val="20"/>
    <w:qFormat/>
    <w:uiPriority w:val="0"/>
    <w:rPr>
      <w:vertAlign w:val="superscript"/>
    </w:rPr>
  </w:style>
  <w:style w:type="paragraph" w:customStyle="1" w:styleId="24">
    <w:name w:val="_Style 1"/>
    <w:qFormat/>
    <w:uiPriority w:val="0"/>
    <w:pPr>
      <w:widowControl w:val="0"/>
      <w:spacing w:line="481" w:lineRule="atLeast"/>
      <w:ind w:firstLine="623"/>
      <w:jc w:val="both"/>
      <w:textAlignment w:val="baseline"/>
    </w:pPr>
    <w:rPr>
      <w:rFonts w:ascii="Times New Roman" w:hAnsi="Times New Roman" w:eastAsia="仿宋_GB2312" w:cs="Times New Roman"/>
      <w:color w:val="000000"/>
      <w:kern w:val="2"/>
      <w:sz w:val="31"/>
      <w:szCs w:val="24"/>
      <w:lang w:val="en-US" w:eastAsia="zh-CN" w:bidi="ar-SA"/>
    </w:rPr>
  </w:style>
  <w:style w:type="character" w:customStyle="1" w:styleId="25">
    <w:name w:val="正文文本 Char"/>
    <w:basedOn w:val="20"/>
    <w:link w:val="2"/>
    <w:qFormat/>
    <w:uiPriority w:val="1"/>
    <w:rPr>
      <w:rFonts w:ascii="Times New Roman" w:hAnsi="Times New Roman" w:eastAsia="仿宋" w:cs="宋体"/>
      <w:sz w:val="32"/>
      <w:szCs w:val="32"/>
      <w:lang w:val="zh-CN" w:bidi="zh-CN"/>
    </w:rPr>
  </w:style>
  <w:style w:type="table" w:customStyle="1" w:styleId="26">
    <w:name w:val="Table Normal"/>
    <w:semiHidden/>
    <w:unhideWhenUsed/>
    <w:qFormat/>
    <w:uiPriority w:val="2"/>
    <w:tblPr>
      <w:tblCellMar>
        <w:top w:w="0" w:type="dxa"/>
        <w:left w:w="0" w:type="dxa"/>
        <w:bottom w:w="0" w:type="dxa"/>
        <w:right w:w="0" w:type="dxa"/>
      </w:tblCellMar>
    </w:tblPr>
  </w:style>
  <w:style w:type="paragraph" w:styleId="27">
    <w:name w:val="List Paragraph"/>
    <w:basedOn w:val="1"/>
    <w:qFormat/>
    <w:uiPriority w:val="1"/>
    <w:pPr>
      <w:spacing w:before="6"/>
      <w:ind w:left="118"/>
    </w:pPr>
  </w:style>
  <w:style w:type="paragraph" w:customStyle="1" w:styleId="28">
    <w:name w:val="表格"/>
    <w:basedOn w:val="1"/>
    <w:qFormat/>
    <w:uiPriority w:val="1"/>
    <w:rPr>
      <w:rFonts w:ascii="Times New Roman" w:hAnsi="Times New Roman" w:eastAsia="仿宋"/>
      <w:sz w:val="28"/>
    </w:rPr>
  </w:style>
  <w:style w:type="character" w:customStyle="1" w:styleId="29">
    <w:name w:val="font31"/>
    <w:basedOn w:val="20"/>
    <w:qFormat/>
    <w:uiPriority w:val="0"/>
    <w:rPr>
      <w:rFonts w:hint="default" w:ascii="Times New Roman" w:hAnsi="Times New Roman" w:cs="Times New Roman"/>
      <w:color w:val="000000"/>
      <w:sz w:val="20"/>
      <w:szCs w:val="20"/>
      <w:u w:val="none"/>
    </w:rPr>
  </w:style>
  <w:style w:type="character" w:customStyle="1" w:styleId="30">
    <w:name w:val="font11"/>
    <w:basedOn w:val="20"/>
    <w:qFormat/>
    <w:uiPriority w:val="0"/>
    <w:rPr>
      <w:rFonts w:hint="eastAsia" w:ascii="宋体" w:hAnsi="宋体" w:eastAsia="宋体" w:cs="宋体"/>
      <w:color w:val="000000"/>
      <w:sz w:val="20"/>
      <w:szCs w:val="20"/>
      <w:u w:val="none"/>
    </w:rPr>
  </w:style>
  <w:style w:type="character" w:customStyle="1" w:styleId="31">
    <w:name w:val="正文首行缩进 Char"/>
    <w:basedOn w:val="25"/>
    <w:link w:val="17"/>
    <w:qFormat/>
    <w:uiPriority w:val="0"/>
    <w:rPr>
      <w:rFonts w:ascii="宋体" w:hAnsi="宋体" w:eastAsia="仿宋" w:cs="宋体"/>
      <w:sz w:val="22"/>
      <w:szCs w:val="22"/>
      <w:lang w:val="zh-CN" w:bidi="zh-CN"/>
    </w:rPr>
  </w:style>
  <w:style w:type="character" w:customStyle="1" w:styleId="32">
    <w:name w:val="批注框文本 Char"/>
    <w:basedOn w:val="20"/>
    <w:link w:val="10"/>
    <w:qFormat/>
    <w:uiPriority w:val="0"/>
    <w:rPr>
      <w:rFonts w:ascii="宋体" w:hAnsi="宋体" w:cs="宋体"/>
      <w:sz w:val="18"/>
      <w:szCs w:val="18"/>
      <w:lang w:val="zh-CN" w:bidi="zh-CN"/>
    </w:rPr>
  </w:style>
  <w:style w:type="character" w:customStyle="1" w:styleId="33">
    <w:name w:val="font12"/>
    <w:basedOn w:val="20"/>
    <w:qFormat/>
    <w:uiPriority w:val="0"/>
    <w:rPr>
      <w:rFonts w:hint="eastAsia" w:ascii="宋体" w:hAnsi="宋体" w:eastAsia="宋体" w:cs="宋体"/>
      <w:color w:val="000000"/>
      <w:sz w:val="22"/>
      <w:szCs w:val="22"/>
      <w:u w:val="none"/>
    </w:rPr>
  </w:style>
  <w:style w:type="character" w:customStyle="1" w:styleId="34">
    <w:name w:val="font111"/>
    <w:basedOn w:val="20"/>
    <w:qFormat/>
    <w:uiPriority w:val="0"/>
    <w:rPr>
      <w:rFonts w:hint="eastAsia" w:ascii="宋体" w:hAnsi="宋体" w:eastAsia="宋体" w:cs="宋体"/>
      <w:color w:val="000000"/>
      <w:sz w:val="21"/>
      <w:szCs w:val="21"/>
      <w:u w:val="none"/>
    </w:rPr>
  </w:style>
  <w:style w:type="paragraph" w:customStyle="1" w:styleId="35">
    <w:name w:val="标准文字"/>
    <w:basedOn w:val="1"/>
    <w:qFormat/>
    <w:uiPriority w:val="99"/>
    <w:pPr>
      <w:overflowPunct w:val="0"/>
      <w:spacing w:line="360" w:lineRule="auto"/>
      <w:ind w:firstLine="640" w:firstLineChars="200"/>
    </w:pPr>
    <w:rPr>
      <w:rFonts w:eastAsia="仿宋_GB2312"/>
      <w:sz w:val="30"/>
      <w:szCs w:val="30"/>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河南水投豫北院</Company>
  <Pages>91</Pages>
  <Words>46593</Words>
  <Characters>47372</Characters>
  <Lines>363</Lines>
  <Paragraphs>102</Paragraphs>
  <TotalTime>2</TotalTime>
  <ScaleCrop>false</ScaleCrop>
  <LinksUpToDate>false</LinksUpToDate>
  <CharactersWithSpaces>47638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2021-10-19T15:59:00Z</dcterms:created>
  <dc:creator>AutoBVT</dc:creator>
  <cp:lastModifiedBy>万绍文</cp:lastModifiedBy>
  <cp:lastPrinted>2021-10-18T20:03:00Z</cp:lastPrinted>
  <dcterms:modified xsi:type="dcterms:W3CDTF">2022-04-07T07:49:38Z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2021-06-01T00:00:00Z</vt:filetime>
  </property>
  <property fmtid="{D5CDD505-2E9C-101B-9397-08002B2CF9AE}" pid="3" name="Creator">
    <vt:lpwstr>Microsoft® Word 2013</vt:lpwstr>
  </property>
  <property fmtid="{D5CDD505-2E9C-101B-9397-08002B2CF9AE}" pid="4" name="LastSaved">
    <vt:filetime>2021-06-15T00:00:00Z</vt:filetime>
  </property>
  <property fmtid="{D5CDD505-2E9C-101B-9397-08002B2CF9AE}" pid="5" name="KSOProductBuildVer">
    <vt:lpwstr>2052-11.1.0.11365</vt:lpwstr>
  </property>
  <property fmtid="{D5CDD505-2E9C-101B-9397-08002B2CF9AE}" pid="6" name="ICV">
    <vt:lpwstr>721F89566E1148E2B7735CD3DC539C79</vt:lpwstr>
  </property>
</Properties>
</file>