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一般违法行为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轻行政处罚事项清单（人防领域）</w:t>
      </w:r>
      <w:bookmarkStart w:id="0" w:name="_GoBack"/>
      <w:bookmarkEnd w:id="0"/>
    </w:p>
    <w:p/>
    <w:tbl>
      <w:tblPr>
        <w:tblStyle w:val="4"/>
        <w:tblpPr w:leftFromText="180" w:rightFromText="180" w:vertAnchor="text" w:horzAnchor="page" w:tblpX="1521" w:tblpY="286"/>
        <w:tblOverlap w:val="never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90"/>
        <w:gridCol w:w="730"/>
        <w:gridCol w:w="675"/>
        <w:gridCol w:w="8375"/>
        <w:gridCol w:w="178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5" w:type="dxa"/>
            <w:tcBorders>
              <w:top w:val="single" w:color="40404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730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67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处罚对象</w:t>
            </w:r>
          </w:p>
        </w:tc>
        <w:tc>
          <w:tcPr>
            <w:tcW w:w="837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178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违法情节</w:t>
            </w:r>
          </w:p>
        </w:tc>
        <w:tc>
          <w:tcPr>
            <w:tcW w:w="100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465" w:type="dxa"/>
            <w:tcBorders>
              <w:top w:val="single" w:color="80808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对占用人民防空通信专用频率、使用与防空警报相同的音响信号或者擅自拆除人民防空通信、警报设备设施的处罚</w:t>
            </w:r>
          </w:p>
        </w:tc>
        <w:tc>
          <w:tcPr>
            <w:tcW w:w="7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安阳市人民防空办公室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3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《中华人民共和国人民防空法》第四十九条： 有下列行为之一的，由县级以上人民政府人民防空主管部门对当事人给予警告，并责令限期改正违法行为，可以对个人并处五千元以下的罚款、对单位并处一万元至五万元的罚款；造成损失的，应当依法赔偿损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（五）占用人民防空通信专用频率、使用与防空警报相同的音响信号或者擅自拆除人民防空通信、警报设备设施的；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《河南省实施&lt;中华人民共和国人民防空法&gt;办法》第二十九条:有下列行为之一的,由县级以上人民防空主管部门对当事人给予警告,并责令限期改正违法行为 ,可按照下列规定并处罚款;造成损失的,当事人应当依法赔偿损失: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（五）占用人民防空通信专用频率、使用与防空警报相同的音响信号或者擅自拆除人民防空通 信、警报设施的，对个人处以二千元以上三千元以下罚款，情节严重的，处以三千元以上五千元以下罚款；对单位处以一万元以上三万元以下罚款，情节严重的，处以三万元以上五万元以下罚款。</w:t>
            </w:r>
          </w:p>
        </w:tc>
        <w:tc>
          <w:tcPr>
            <w:tcW w:w="17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占用人民防空通信专用频率、使用与防空警报相同的音响信号，或者擅自拆除人民防空通信、警报设备设施，能及时改正违法行为,尚未造成设施损坏的</w:t>
            </w:r>
          </w:p>
        </w:tc>
        <w:tc>
          <w:tcPr>
            <w:tcW w:w="10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对当事人给 予 警 告，并责令限期改正违法行为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65" w:type="dxa"/>
            <w:tcBorders>
              <w:top w:val="single" w:color="80808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向人防工程内排入废水、废气或者倾倒废弃物的处罚</w:t>
            </w:r>
          </w:p>
        </w:tc>
        <w:tc>
          <w:tcPr>
            <w:tcW w:w="7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安阳市人民防空办公室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3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河南省实施《中华人民共和国人民防空法》办法第二十九条：有下列行为之一的，由县级以上人民防空主管部门对当事人给予警告，并责令限期改正违法行为，可按照下列规定并处罚款；造成损失的， 当事人应当依法赔偿损失：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（七）向人民防空工程内排入废水、废气或者倾倒废弃物的，对个人处以三百元以上一千元以下的罚款，情节严重的，处以二千元以上三千元以下罚款； 对单位处以五千元以上一万元以下罚款，情节严重的，处以一万元以上五万元以下罚款。</w:t>
            </w:r>
          </w:p>
        </w:tc>
        <w:tc>
          <w:tcPr>
            <w:tcW w:w="17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向人防工程内排入废水、废气或者倾倒废弃物，责令限期改正后对人防工程未造成损害的</w:t>
            </w:r>
          </w:p>
        </w:tc>
        <w:tc>
          <w:tcPr>
            <w:tcW w:w="10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对当事人给 予 警 告，并责令限期改正违法行为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465" w:type="dxa"/>
            <w:tcBorders>
              <w:top w:val="single" w:color="80808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对侵占人民防空工程的处罚</w:t>
            </w:r>
          </w:p>
        </w:tc>
        <w:tc>
          <w:tcPr>
            <w:tcW w:w="7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安阳市人民防空办公室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3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《中华人民共和国人民防空法》第四十九条： 有下列行为之一的，由县级以上人民政府人民防空主管部门对当事人给予警告，并责令限期改正违法行为，可以对个人并处五千元以下的罚款、对单位并处一万元至五万元的罚款；造成损失的，应当依法赔偿损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（一）侵占人民防空工程的；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《河南省实施&lt;中华人民共和国人民防空法&gt;办 法》第二十九条:有下列行为之一的,由县级以上人民防空主管部门对当事人给予警告,并责令限期改正违法行 为 ,可按照下列规定并处罚款;造成损失的,当事人应当依法赔偿损失:（一）侵占人民防空工程，面积不足一百平方米的，对个人处以一千元以上二千元以下罚款，对单位处以一万元以上二万元以下罚款；面积在一百平方米以上的，对个人处以二千元以上五千元以下罚款，对单位处以二万元以上五万元以下罚款。</w:t>
            </w:r>
          </w:p>
        </w:tc>
        <w:tc>
          <w:tcPr>
            <w:tcW w:w="17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侵占人防工程100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㎡以下，责令改正后未造成损失的</w:t>
            </w:r>
          </w:p>
        </w:tc>
        <w:tc>
          <w:tcPr>
            <w:tcW w:w="10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对当事人给 予 警 告,并责令限期改正违法行为</w:t>
            </w:r>
          </w:p>
        </w:tc>
      </w:tr>
    </w:tbl>
    <w:p/>
    <w:p/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mVhODYzZjA4YzE1OTliNDViZTExZGZlNmZiNWEifQ=="/>
  </w:docVars>
  <w:rsids>
    <w:rsidRoot w:val="00000000"/>
    <w:rsid w:val="00960536"/>
    <w:rsid w:val="2C004A8E"/>
    <w:rsid w:val="3A1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1306</Words>
  <Characters>1308</Characters>
  <Lines>0</Lines>
  <Paragraphs>0</Paragraphs>
  <TotalTime>2</TotalTime>
  <ScaleCrop>false</ScaleCrop>
  <LinksUpToDate>false</LinksUpToDate>
  <CharactersWithSpaces>1326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Administrator.PC-202206171118</dc:creator>
  <cp:lastModifiedBy>人民防空  导弹在线（唐少文）</cp:lastModifiedBy>
  <dcterms:modified xsi:type="dcterms:W3CDTF">2022-12-14T08:02:22Z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FE6C8C47E50B4FA08BB938DA5CD2D286</vt:lpwstr>
  </property>
</Properties>
</file>