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60" w:lineRule="exact"/>
        <w:ind w:left="-315" w:leftChars="-150" w:right="-315" w:rightChars="-150"/>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autoSpaceDN/>
        <w:bidi w:val="0"/>
        <w:adjustRightInd/>
        <w:snapToGrid/>
        <w:spacing w:line="660" w:lineRule="exact"/>
        <w:ind w:left="-315" w:leftChars="-150" w:right="-315" w:rightChars="-15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安阳市水利局</w:t>
      </w:r>
    </w:p>
    <w:p>
      <w:pPr>
        <w:keepNext w:val="0"/>
        <w:keepLines w:val="0"/>
        <w:pageBreakBefore w:val="0"/>
        <w:widowControl w:val="0"/>
        <w:kinsoku/>
        <w:wordWrap/>
        <w:overflowPunct w:val="0"/>
        <w:topLinePunct w:val="0"/>
        <w:autoSpaceDE/>
        <w:autoSpaceDN/>
        <w:bidi w:val="0"/>
        <w:adjustRightInd/>
        <w:snapToGrid/>
        <w:spacing w:line="660" w:lineRule="exact"/>
        <w:ind w:left="-315" w:leftChars="-150" w:right="-315" w:rightChars="-15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关于</w:t>
      </w:r>
      <w:r>
        <w:rPr>
          <w:rFonts w:hint="eastAsia" w:ascii="方正小标宋简体" w:hAnsi="方正小标宋简体" w:eastAsia="方正小标宋简体" w:cs="方正小标宋简体"/>
          <w:color w:val="auto"/>
          <w:sz w:val="44"/>
          <w:szCs w:val="44"/>
          <w:lang w:val="en-US" w:eastAsia="zh-CN"/>
        </w:rPr>
        <w:t>《安阳市彰武水库小南海水库南海泉水资源</w:t>
      </w:r>
    </w:p>
    <w:p>
      <w:pPr>
        <w:keepNext w:val="0"/>
        <w:keepLines w:val="0"/>
        <w:pageBreakBefore w:val="0"/>
        <w:widowControl w:val="0"/>
        <w:kinsoku/>
        <w:wordWrap/>
        <w:overflowPunct w:val="0"/>
        <w:topLinePunct w:val="0"/>
        <w:autoSpaceDE/>
        <w:autoSpaceDN/>
        <w:bidi w:val="0"/>
        <w:adjustRightInd/>
        <w:snapToGrid/>
        <w:spacing w:line="660" w:lineRule="exact"/>
        <w:ind w:left="-315" w:leftChars="-150" w:right="-315" w:rightChars="-15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保护条例（征求意见稿）》</w:t>
      </w:r>
      <w:r>
        <w:rPr>
          <w:rFonts w:hint="eastAsia" w:ascii="方正小标宋简体" w:hAnsi="方正小标宋简体" w:eastAsia="方正小标宋简体" w:cs="方正小标宋简体"/>
          <w:color w:val="auto"/>
          <w:sz w:val="44"/>
          <w:szCs w:val="44"/>
        </w:rPr>
        <w:t>的起草说明</w:t>
      </w:r>
    </w:p>
    <w:p>
      <w:pPr>
        <w:keepNext w:val="0"/>
        <w:keepLines w:val="0"/>
        <w:pageBreakBefore w:val="0"/>
        <w:widowControl w:val="0"/>
        <w:kinsoku/>
        <w:wordWrap/>
        <w:overflowPunct w:val="0"/>
        <w:topLinePunct w:val="0"/>
        <w:autoSpaceDE/>
        <w:autoSpaceDN/>
        <w:bidi w:val="0"/>
        <w:spacing w:line="600" w:lineRule="exact"/>
        <w:jc w:val="center"/>
        <w:textAlignment w:val="auto"/>
        <w:rPr>
          <w:rFonts w:hint="eastAsia" w:ascii="CESI小标宋-GB13000" w:hAnsi="CESI小标宋-GB13000" w:eastAsia="CESI小标宋-GB13000" w:cs="CESI小标宋-GB13000"/>
          <w:color w:val="auto"/>
        </w:rPr>
      </w:pPr>
      <w:r>
        <w:rPr>
          <w:rFonts w:hint="eastAsia" w:ascii="CESI小标宋-GB13000" w:hAnsi="CESI小标宋-GB13000" w:eastAsia="CESI小标宋-GB13000" w:cs="CESI小标宋-GB13000"/>
          <w:color w:val="auto"/>
        </w:rPr>
        <w:t xml:space="preserve"> </w:t>
      </w:r>
    </w:p>
    <w:p>
      <w:pPr>
        <w:keepNext w:val="0"/>
        <w:keepLines w:val="0"/>
        <w:pageBreakBefore w:val="0"/>
        <w:widowControl w:val="0"/>
        <w:kinsoku/>
        <w:wordWrap/>
        <w:overflowPunct w:val="0"/>
        <w:topLinePunct w:val="0"/>
        <w:autoSpaceDE/>
        <w:autoSpaceDN/>
        <w:bidi w:val="0"/>
        <w:snapToGrid w:val="0"/>
        <w:spacing w:line="580" w:lineRule="exact"/>
        <w:ind w:firstLine="640"/>
        <w:jc w:val="both"/>
        <w:textAlignment w:val="auto"/>
        <w:rPr>
          <w:rFonts w:hint="eastAsia" w:ascii="仿宋_GB2312" w:hAnsi="仿宋_GB2312" w:eastAsia="仿宋_GB2312" w:cs="仿宋_GB2312"/>
          <w:color w:val="auto"/>
          <w:sz w:val="32"/>
          <w:szCs w:val="32"/>
          <w:lang w:eastAsia="zh-CN"/>
        </w:rPr>
      </w:pPr>
      <w:r>
        <w:rPr>
          <w:rFonts w:hint="eastAsia" w:ascii="CESI黑体-GB13000" w:hAnsi="CESI黑体-GB13000" w:eastAsia="CESI黑体-GB13000" w:cs="CESI黑体-GB13000"/>
          <w:color w:val="auto"/>
          <w:sz w:val="32"/>
          <w:szCs w:val="32"/>
        </w:rPr>
        <w:t>一、</w:t>
      </w:r>
      <w:r>
        <w:rPr>
          <w:rFonts w:hint="eastAsia" w:ascii="CESI黑体-GB13000" w:hAnsi="CESI黑体-GB13000" w:eastAsia="CESI黑体-GB13000" w:cs="CESI黑体-GB13000"/>
          <w:color w:val="auto"/>
          <w:sz w:val="32"/>
          <w:szCs w:val="32"/>
          <w:lang w:eastAsia="zh-CN"/>
        </w:rPr>
        <w:t>立法的必要性</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彰武、小南海两水库及南海泉是我市重要水源地，年工农业和生态供水1.8亿立方米，占我市地表水供水总量的60%，为我市国民经济和社会发展提供水源支撑和防洪安全屏障。但长期以来基于历史原因管理范围不明确，水资源和水环境保护职责不清晰，给两库一泉正常管理和生态保护带来很多难题。加之两库一泉周边群众靠山吃山靠水吃水传统观念较深，库区地理条件特殊，建库时靠移民搬迁政策等，损害两库一泉水资源和水环境的活动仍较为普遍。非法养殖、非法经营活动屡禁不止，给彰武南海水库和南海泉区域范围内原本就脆弱的生态环境带来严重的影响。我市于1996年对两库“三乱现象”进行了专项治理，2016年又针对泛滥的无序水产养殖活动开展了专项整治，但由于专项整治有特定的针对性和局限性，不能解决长远问题，难以实现长治久安。鉴于两库一泉在全市水资源保障、生态环境和水污染防治大局中的重要作用，制定《条例》，建立长效管理和保护机制是十分必要的。</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eastAsia" w:ascii="CESI黑体-GB13000" w:hAnsi="CESI黑体-GB13000" w:eastAsia="CESI黑体-GB13000" w:cs="CESI黑体-GB13000"/>
          <w:color w:val="auto"/>
          <w:sz w:val="32"/>
          <w:szCs w:val="32"/>
        </w:rPr>
      </w:pPr>
      <w:r>
        <w:rPr>
          <w:rFonts w:hint="eastAsia" w:ascii="CESI黑体-GB13000" w:hAnsi="CESI黑体-GB13000" w:eastAsia="CESI黑体-GB13000" w:cs="CESI黑体-GB13000"/>
          <w:color w:val="auto"/>
          <w:sz w:val="32"/>
          <w:szCs w:val="32"/>
        </w:rPr>
        <w:t>二、</w:t>
      </w:r>
      <w:r>
        <w:rPr>
          <w:rFonts w:hint="eastAsia" w:ascii="CESI黑体-GB13000" w:hAnsi="CESI黑体-GB13000" w:eastAsia="CESI黑体-GB13000" w:cs="CESI黑体-GB13000"/>
          <w:color w:val="auto"/>
          <w:sz w:val="32"/>
          <w:szCs w:val="32"/>
          <w:lang w:eastAsia="zh-CN"/>
        </w:rPr>
        <w:t>条例</w:t>
      </w:r>
      <w:r>
        <w:rPr>
          <w:rFonts w:hint="eastAsia" w:ascii="CESI黑体-GB13000" w:hAnsi="CESI黑体-GB13000" w:eastAsia="CESI黑体-GB13000" w:cs="CESI黑体-GB13000"/>
          <w:color w:val="auto"/>
          <w:sz w:val="32"/>
          <w:szCs w:val="32"/>
        </w:rPr>
        <w:t>起草过程</w:t>
      </w:r>
    </w:p>
    <w:p>
      <w:pPr>
        <w:keepNext w:val="0"/>
        <w:keepLines w:val="0"/>
        <w:pageBreakBefore w:val="0"/>
        <w:widowControl w:val="0"/>
        <w:kinsoku/>
        <w:wordWrap/>
        <w:overflowPunct w:val="0"/>
        <w:topLinePunct w:val="0"/>
        <w:autoSpaceDE/>
        <w:autoSpaceDN/>
        <w:bidi w:val="0"/>
        <w:adjustRightInd/>
        <w:snapToGrid/>
        <w:spacing w:before="0" w:after="0" w:line="580" w:lineRule="exact"/>
        <w:ind w:left="0" w:leftChars="0" w:right="0" w:firstLine="641" w:firstLineChars="200"/>
        <w:jc w:val="both"/>
        <w:textAlignment w:val="auto"/>
        <w:outlineLvl w:val="9"/>
        <w:rPr>
          <w:rFonts w:hint="eastAsia" w:ascii="仿宋_GB2312" w:hAnsi="仿宋_GB2312" w:eastAsia="仿宋_GB2312" w:cs="仿宋_GB2312"/>
          <w:kern w:val="0"/>
          <w:sz w:val="32"/>
          <w:szCs w:val="32"/>
        </w:rPr>
      </w:pPr>
      <w:r>
        <w:rPr>
          <w:rFonts w:hint="eastAsia" w:ascii="CESI楷体-GB18030" w:hAnsi="CESI楷体-GB18030" w:eastAsia="CESI楷体-GB18030" w:cs="CESI楷体-GB18030"/>
          <w:b/>
          <w:bCs/>
          <w:sz w:val="32"/>
          <w:szCs w:val="32"/>
        </w:rPr>
        <w:t>（一）</w:t>
      </w:r>
      <w:r>
        <w:rPr>
          <w:rFonts w:hint="eastAsia" w:ascii="CESI楷体-GB18030" w:hAnsi="CESI楷体-GB18030" w:eastAsia="CESI楷体-GB18030" w:cs="CESI楷体-GB18030"/>
          <w:b/>
          <w:bCs/>
          <w:sz w:val="32"/>
          <w:szCs w:val="32"/>
          <w:lang w:eastAsia="zh-CN"/>
        </w:rPr>
        <w:t>充分准备。</w:t>
      </w:r>
      <w:r>
        <w:rPr>
          <w:rFonts w:hint="eastAsia" w:ascii="仿宋_GB2312" w:hAnsi="仿宋_GB2312" w:eastAsia="仿宋_GB2312" w:cs="仿宋_GB2312"/>
          <w:kern w:val="0"/>
          <w:sz w:val="32"/>
          <w:szCs w:val="32"/>
        </w:rPr>
        <w:t>按照市人大</w:t>
      </w:r>
      <w:r>
        <w:rPr>
          <w:rFonts w:hint="eastAsia" w:ascii="仿宋_GB2312" w:hAnsi="仿宋_GB2312" w:eastAsia="仿宋_GB2312" w:cs="仿宋_GB2312"/>
          <w:kern w:val="0"/>
          <w:sz w:val="32"/>
          <w:szCs w:val="32"/>
          <w:lang w:eastAsia="zh-CN"/>
        </w:rPr>
        <w:t>工作</w:t>
      </w:r>
      <w:r>
        <w:rPr>
          <w:rFonts w:hint="eastAsia" w:ascii="仿宋_GB2312" w:hAnsi="仿宋_GB2312" w:eastAsia="仿宋_GB2312" w:cs="仿宋_GB2312"/>
          <w:kern w:val="0"/>
          <w:sz w:val="32"/>
          <w:szCs w:val="32"/>
        </w:rPr>
        <w:t>部署，市政府成立</w:t>
      </w:r>
      <w:r>
        <w:rPr>
          <w:rFonts w:hint="eastAsia" w:ascii="仿宋_GB2312" w:hAnsi="仿宋_GB2312" w:eastAsia="仿宋_GB2312" w:cs="仿宋_GB2312"/>
          <w:kern w:val="0"/>
          <w:sz w:val="32"/>
          <w:szCs w:val="32"/>
          <w:lang w:eastAsia="zh-CN"/>
        </w:rPr>
        <w:t>了安阳市</w:t>
      </w:r>
      <w:r>
        <w:rPr>
          <w:rFonts w:hint="eastAsia" w:ascii="仿宋_GB2312" w:hAnsi="仿宋_GB2312" w:eastAsia="仿宋_GB2312" w:cs="仿宋_GB2312"/>
          <w:color w:val="auto"/>
          <w:kern w:val="0"/>
          <w:sz w:val="32"/>
          <w:szCs w:val="32"/>
        </w:rPr>
        <w:t>彰武水库小南海水库南海泉</w:t>
      </w:r>
      <w:r>
        <w:rPr>
          <w:rFonts w:hint="eastAsia" w:ascii="仿宋_GB2312" w:hAnsi="仿宋_GB2312" w:eastAsia="仿宋_GB2312" w:cs="仿宋_GB2312"/>
          <w:color w:val="auto"/>
          <w:sz w:val="32"/>
          <w:szCs w:val="32"/>
        </w:rPr>
        <w:t>水资源保护条例草案</w:t>
      </w:r>
      <w:r>
        <w:rPr>
          <w:rFonts w:hint="eastAsia" w:ascii="仿宋_GB2312" w:hAnsi="仿宋_GB2312" w:eastAsia="仿宋_GB2312" w:cs="仿宋_GB2312"/>
          <w:kern w:val="0"/>
          <w:sz w:val="32"/>
          <w:szCs w:val="32"/>
          <w:lang w:eastAsia="zh-CN"/>
        </w:rPr>
        <w:t>起草</w:t>
      </w:r>
      <w:r>
        <w:rPr>
          <w:rFonts w:hint="eastAsia" w:ascii="仿宋_GB2312" w:hAnsi="仿宋_GB2312" w:eastAsia="仿宋_GB2312" w:cs="仿宋_GB2312"/>
          <w:kern w:val="0"/>
          <w:sz w:val="32"/>
          <w:szCs w:val="32"/>
        </w:rPr>
        <w:t>工作领导小组，制定起草方案和工作计划</w:t>
      </w:r>
      <w:r>
        <w:rPr>
          <w:rFonts w:hint="eastAsia" w:ascii="仿宋_GB2312" w:hAnsi="仿宋_GB2312" w:eastAsia="仿宋_GB2312" w:cs="仿宋_GB2312"/>
          <w:kern w:val="0"/>
          <w:sz w:val="32"/>
          <w:szCs w:val="32"/>
          <w:lang w:eastAsia="zh-CN"/>
        </w:rPr>
        <w:t>。我局</w:t>
      </w:r>
      <w:r>
        <w:rPr>
          <w:rFonts w:hint="eastAsia" w:ascii="仿宋_GB2312" w:hAnsi="仿宋_GB2312" w:eastAsia="仿宋_GB2312" w:cs="仿宋_GB2312"/>
          <w:color w:val="auto"/>
          <w:spacing w:val="8"/>
          <w:kern w:val="0"/>
          <w:sz w:val="32"/>
          <w:szCs w:val="32"/>
          <w:shd w:val="clear" w:color="auto" w:fill="FFFFFF"/>
        </w:rPr>
        <w:t>成立</w:t>
      </w:r>
      <w:r>
        <w:rPr>
          <w:rFonts w:hint="eastAsia" w:ascii="仿宋_GB2312" w:hAnsi="仿宋_GB2312" w:eastAsia="仿宋_GB2312" w:cs="仿宋_GB2312"/>
          <w:color w:val="auto"/>
          <w:spacing w:val="8"/>
          <w:kern w:val="0"/>
          <w:sz w:val="32"/>
          <w:szCs w:val="32"/>
          <w:shd w:val="clear" w:color="auto" w:fill="FFFFFF"/>
          <w:lang w:eastAsia="zh-CN"/>
        </w:rPr>
        <w:t>了</w:t>
      </w:r>
      <w:r>
        <w:rPr>
          <w:rFonts w:hint="eastAsia" w:ascii="仿宋_GB2312" w:hAnsi="仿宋_GB2312" w:eastAsia="仿宋_GB2312" w:cs="仿宋_GB2312"/>
          <w:color w:val="auto"/>
          <w:spacing w:val="8"/>
          <w:kern w:val="0"/>
          <w:sz w:val="32"/>
          <w:szCs w:val="32"/>
          <w:shd w:val="clear" w:color="auto" w:fill="FFFFFF"/>
        </w:rPr>
        <w:t>起草工作专班，</w:t>
      </w:r>
      <w:r>
        <w:rPr>
          <w:rFonts w:hint="eastAsia" w:ascii="仿宋_GB2312" w:hAnsi="仿宋_GB2312" w:eastAsia="仿宋_GB2312" w:cs="仿宋_GB2312"/>
          <w:color w:val="auto"/>
          <w:spacing w:val="8"/>
          <w:kern w:val="0"/>
          <w:sz w:val="32"/>
          <w:szCs w:val="32"/>
          <w:shd w:val="clear" w:color="auto" w:fill="FFFFFF"/>
          <w:lang w:eastAsia="zh-CN"/>
        </w:rPr>
        <w:t>专门负责此项工作，</w:t>
      </w:r>
      <w:r>
        <w:rPr>
          <w:rFonts w:hint="eastAsia" w:ascii="仿宋_GB2312" w:hAnsi="仿宋_GB2312" w:eastAsia="仿宋_GB2312" w:cs="仿宋_GB2312"/>
          <w:kern w:val="0"/>
          <w:sz w:val="32"/>
          <w:szCs w:val="32"/>
        </w:rPr>
        <w:t>陆续完成</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kern w:val="0"/>
          <w:sz w:val="32"/>
          <w:szCs w:val="32"/>
        </w:rPr>
        <w:t>资料收集等前期工作。</w:t>
      </w:r>
    </w:p>
    <w:p>
      <w:pPr>
        <w:keepNext w:val="0"/>
        <w:keepLines w:val="0"/>
        <w:pageBreakBefore w:val="0"/>
        <w:widowControl w:val="0"/>
        <w:kinsoku/>
        <w:wordWrap/>
        <w:overflowPunct w:val="0"/>
        <w:topLinePunct w:val="0"/>
        <w:autoSpaceDE/>
        <w:autoSpaceDN/>
        <w:bidi w:val="0"/>
        <w:adjustRightInd/>
        <w:snapToGrid/>
        <w:spacing w:before="0" w:after="0" w:line="580" w:lineRule="exact"/>
        <w:ind w:left="0" w:leftChars="0" w:right="0" w:firstLine="641" w:firstLineChars="200"/>
        <w:jc w:val="both"/>
        <w:textAlignment w:val="auto"/>
        <w:outlineLvl w:val="9"/>
        <w:rPr>
          <w:rFonts w:hint="eastAsia" w:ascii="仿宋_GB2312" w:hAnsi="仿宋_GB2312" w:eastAsia="仿宋_GB2312" w:cs="仿宋_GB2312"/>
          <w:sz w:val="32"/>
          <w:szCs w:val="32"/>
        </w:rPr>
      </w:pPr>
      <w:r>
        <w:rPr>
          <w:rFonts w:hint="eastAsia" w:ascii="CESI楷体-GB18030" w:hAnsi="CESI楷体-GB18030" w:eastAsia="CESI楷体-GB18030" w:cs="CESI楷体-GB18030"/>
          <w:b/>
          <w:bCs/>
          <w:sz w:val="32"/>
          <w:szCs w:val="32"/>
          <w:lang w:eastAsia="zh-CN"/>
        </w:rPr>
        <w:t>（二）</w:t>
      </w:r>
      <w:r>
        <w:rPr>
          <w:rFonts w:hint="eastAsia" w:ascii="CESI楷体-GB18030" w:hAnsi="CESI楷体-GB18030" w:eastAsia="CESI楷体-GB18030" w:cs="CESI楷体-GB18030"/>
          <w:b/>
          <w:bCs/>
          <w:sz w:val="32"/>
          <w:szCs w:val="32"/>
        </w:rPr>
        <w:t>调查研究。</w:t>
      </w:r>
      <w:r>
        <w:rPr>
          <w:rFonts w:hint="eastAsia" w:ascii="仿宋_GB2312" w:hAnsi="仿宋_GB2312" w:eastAsia="仿宋_GB2312" w:cs="仿宋_GB2312"/>
          <w:sz w:val="32"/>
          <w:szCs w:val="32"/>
        </w:rPr>
        <w:t>坚持党委要求、群众期盼、实际需要、解决问题相结合的原则，</w:t>
      </w:r>
      <w:r>
        <w:rPr>
          <w:rFonts w:hint="eastAsia" w:ascii="仿宋_GB2312" w:hAnsi="仿宋_GB2312" w:eastAsia="仿宋_GB2312" w:cs="仿宋_GB2312"/>
          <w:sz w:val="32"/>
          <w:szCs w:val="32"/>
          <w:lang w:eastAsia="zh-CN"/>
        </w:rPr>
        <w:t>多次到相关县区和水库周边乡镇实地调研并</w:t>
      </w:r>
      <w:r>
        <w:rPr>
          <w:rFonts w:hint="eastAsia" w:ascii="仿宋_GB2312" w:hAnsi="仿宋_GB2312" w:eastAsia="仿宋_GB2312" w:cs="仿宋_GB2312"/>
          <w:sz w:val="32"/>
          <w:szCs w:val="32"/>
        </w:rPr>
        <w:t>召开立法座谈会，</w:t>
      </w:r>
      <w:r>
        <w:rPr>
          <w:rFonts w:hint="eastAsia" w:ascii="仿宋_GB2312" w:hAnsi="仿宋_GB2312" w:eastAsia="仿宋_GB2312" w:cs="仿宋_GB2312"/>
          <w:sz w:val="32"/>
          <w:szCs w:val="32"/>
          <w:lang w:eastAsia="zh-CN"/>
        </w:rPr>
        <w:t>充分</w:t>
      </w:r>
      <w:r>
        <w:rPr>
          <w:rFonts w:hint="eastAsia" w:ascii="仿宋_GB2312" w:hAnsi="仿宋_GB2312" w:eastAsia="仿宋_GB2312" w:cs="仿宋_GB2312"/>
          <w:color w:val="auto"/>
          <w:sz w:val="32"/>
          <w:szCs w:val="32"/>
        </w:rPr>
        <w:t>听取有关部门、企业和群众的意见建议。</w:t>
      </w:r>
      <w:r>
        <w:rPr>
          <w:rFonts w:hint="eastAsia" w:ascii="仿宋_GB2312" w:hAnsi="仿宋_GB2312" w:eastAsia="仿宋_GB2312" w:cs="仿宋_GB2312"/>
          <w:sz w:val="32"/>
          <w:szCs w:val="32"/>
          <w:lang w:eastAsia="zh-CN"/>
        </w:rPr>
        <w:t>同时为掌握上位法依据和类似领域立法情况，我们</w:t>
      </w:r>
      <w:r>
        <w:rPr>
          <w:rFonts w:hint="eastAsia" w:ascii="仿宋_GB2312" w:hAnsi="仿宋_GB2312" w:eastAsia="仿宋_GB2312" w:cs="仿宋_GB2312"/>
          <w:sz w:val="32"/>
          <w:szCs w:val="32"/>
        </w:rPr>
        <w:t>收集</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国家政</w:t>
      </w:r>
      <w:r>
        <w:rPr>
          <w:rFonts w:hint="eastAsia" w:ascii="仿宋_GB2312" w:hAnsi="仿宋_GB2312" w:eastAsia="仿宋_GB2312" w:cs="仿宋_GB2312"/>
          <w:sz w:val="32"/>
          <w:szCs w:val="32"/>
          <w:lang w:eastAsia="zh-CN"/>
        </w:rPr>
        <w:t>策</w:t>
      </w:r>
      <w:r>
        <w:rPr>
          <w:rFonts w:hint="eastAsia" w:ascii="仿宋_GB2312" w:hAnsi="仿宋_GB2312" w:eastAsia="仿宋_GB2312" w:cs="仿宋_GB2312"/>
          <w:sz w:val="32"/>
          <w:szCs w:val="32"/>
        </w:rPr>
        <w:t>、技术规范等文件，</w:t>
      </w:r>
      <w:r>
        <w:rPr>
          <w:rFonts w:hint="eastAsia" w:ascii="仿宋_GB2312" w:hAnsi="仿宋_GB2312" w:eastAsia="仿宋_GB2312" w:cs="仿宋_GB2312"/>
          <w:sz w:val="32"/>
          <w:szCs w:val="32"/>
          <w:lang w:eastAsia="zh-CN"/>
        </w:rPr>
        <w:t>逐一梳理分类，为《草案》起草奠定了基础</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snapToGrid/>
        <w:spacing w:before="0" w:after="0" w:line="580" w:lineRule="exact"/>
        <w:ind w:left="0" w:leftChars="0" w:right="0" w:firstLine="641" w:firstLineChars="200"/>
        <w:jc w:val="both"/>
        <w:textAlignment w:val="auto"/>
        <w:outlineLvl w:val="9"/>
        <w:rPr>
          <w:rFonts w:hint="eastAsia" w:ascii="仿宋_GB2312" w:hAnsi="仿宋_GB2312" w:eastAsia="仿宋_GB2312" w:cs="仿宋_GB2312"/>
          <w:sz w:val="32"/>
          <w:szCs w:val="32"/>
        </w:rPr>
      </w:pPr>
      <w:r>
        <w:rPr>
          <w:rFonts w:hint="eastAsia" w:ascii="CESI楷体-GB18030" w:hAnsi="CESI楷体-GB18030" w:eastAsia="CESI楷体-GB18030" w:cs="CESI楷体-GB18030"/>
          <w:b/>
          <w:bCs/>
          <w:sz w:val="32"/>
          <w:szCs w:val="32"/>
          <w:lang w:eastAsia="zh-CN"/>
        </w:rPr>
        <w:t>（三）集中起草。</w:t>
      </w:r>
      <w:r>
        <w:rPr>
          <w:rFonts w:hint="eastAsia" w:ascii="仿宋_GB2312" w:hAnsi="仿宋_GB2312" w:eastAsia="仿宋_GB2312" w:cs="仿宋_GB2312"/>
          <w:sz w:val="32"/>
          <w:szCs w:val="32"/>
          <w:lang w:eastAsia="zh-CN"/>
        </w:rPr>
        <w:t>在前期调研、论证的基础上，组织起草组人员、有关单位专业人员和法律人士，采取半脱产、半封闭的方式，集中时间、集中精力起草条例内容，经逐句、逐项推敲论证，</w:t>
      </w:r>
      <w:r>
        <w:rPr>
          <w:rFonts w:hint="eastAsia" w:ascii="仿宋_GB2312" w:hAnsi="仿宋_GB2312" w:eastAsia="仿宋_GB2312" w:cs="仿宋_GB2312"/>
          <w:sz w:val="32"/>
          <w:szCs w:val="32"/>
        </w:rPr>
        <w:t>多次与法律专家座谈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历经</w:t>
      </w:r>
      <w:r>
        <w:rPr>
          <w:rFonts w:hint="eastAsia" w:ascii="仿宋_GB2312" w:hAnsi="仿宋_GB2312" w:eastAsia="仿宋_GB2312" w:cs="仿宋_GB2312"/>
          <w:sz w:val="32"/>
          <w:szCs w:val="32"/>
          <w:lang w:eastAsia="zh-CN"/>
        </w:rPr>
        <w:t>十几</w:t>
      </w:r>
      <w:r>
        <w:rPr>
          <w:rFonts w:hint="eastAsia" w:ascii="仿宋_GB2312" w:hAnsi="仿宋_GB2312" w:eastAsia="仿宋_GB2312" w:cs="仿宋_GB2312"/>
          <w:sz w:val="32"/>
          <w:szCs w:val="32"/>
        </w:rPr>
        <w:t>稿，</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lang w:eastAsia="zh-CN"/>
        </w:rPr>
        <w:t>日形成《草案》（送审稿）。</w:t>
      </w:r>
    </w:p>
    <w:p>
      <w:pPr>
        <w:keepNext w:val="0"/>
        <w:keepLines w:val="0"/>
        <w:pageBreakBefore w:val="0"/>
        <w:widowControl w:val="0"/>
        <w:kinsoku/>
        <w:wordWrap/>
        <w:overflowPunct w:val="0"/>
        <w:topLinePunct w:val="0"/>
        <w:autoSpaceDE/>
        <w:autoSpaceDN/>
        <w:bidi w:val="0"/>
        <w:adjustRightInd/>
        <w:snapToGrid/>
        <w:spacing w:before="0" w:after="0" w:line="580" w:lineRule="exact"/>
        <w:ind w:left="0" w:leftChars="0" w:right="0" w:firstLine="641" w:firstLineChars="200"/>
        <w:jc w:val="both"/>
        <w:textAlignment w:val="auto"/>
        <w:outlineLvl w:val="9"/>
        <w:rPr>
          <w:rFonts w:hint="eastAsia" w:ascii="仿宋_GB2312" w:hAnsi="仿宋_GB2312" w:eastAsia="仿宋_GB2312" w:cs="仿宋_GB2312"/>
          <w:color w:val="auto"/>
          <w:sz w:val="32"/>
          <w:szCs w:val="32"/>
        </w:rPr>
      </w:pPr>
      <w:r>
        <w:rPr>
          <w:rFonts w:hint="eastAsia" w:ascii="CESI楷体-GB18030" w:hAnsi="CESI楷体-GB18030" w:eastAsia="CESI楷体-GB18030" w:cs="CESI楷体-GB18030"/>
          <w:b/>
          <w:bCs/>
          <w:sz w:val="32"/>
          <w:szCs w:val="32"/>
          <w:lang w:eastAsia="zh-CN"/>
        </w:rPr>
        <w:t>（四）及时汇报</w:t>
      </w:r>
      <w:r>
        <w:rPr>
          <w:rFonts w:hint="default" w:ascii="CESI楷体-GB18030" w:hAnsi="CESI楷体-GB18030" w:eastAsia="CESI楷体-GB18030" w:cs="CESI楷体-GB18030"/>
          <w:b/>
          <w:bCs/>
          <w:sz w:val="32"/>
          <w:szCs w:val="32"/>
          <w:lang w:eastAsia="zh-CN"/>
        </w:rPr>
        <w:t>。</w:t>
      </w:r>
      <w:r>
        <w:rPr>
          <w:rFonts w:hint="eastAsia" w:ascii="仿宋_GB2312" w:hAnsi="仿宋_GB2312" w:eastAsia="仿宋_GB2312" w:cs="仿宋_GB2312"/>
          <w:color w:val="auto"/>
          <w:sz w:val="32"/>
          <w:szCs w:val="32"/>
          <w:lang w:eastAsia="zh-CN"/>
        </w:rPr>
        <w:t>在条例起草过程中，市人大副主任王建国及人大农工委、法工委领导提前介入，</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立法方向、制度设计</w:t>
      </w:r>
      <w:r>
        <w:rPr>
          <w:rFonts w:hint="eastAsia" w:ascii="仿宋_GB2312" w:hAnsi="仿宋_GB2312" w:eastAsia="仿宋_GB2312" w:cs="仿宋_GB2312"/>
          <w:sz w:val="32"/>
          <w:szCs w:val="32"/>
          <w:lang w:eastAsia="zh-CN"/>
        </w:rPr>
        <w:t>上提出要求，</w:t>
      </w:r>
      <w:r>
        <w:rPr>
          <w:rFonts w:hint="eastAsia" w:ascii="仿宋_GB2312" w:hAnsi="仿宋_GB2312" w:eastAsia="仿宋_GB2312" w:cs="仿宋_GB2312"/>
          <w:color w:val="auto"/>
          <w:sz w:val="32"/>
          <w:szCs w:val="32"/>
          <w:lang w:eastAsia="zh-CN"/>
        </w:rPr>
        <w:t>先后</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次听取市水利局起草工作汇报并研究立法工作，对起草工作给予指导和帮助。特别是</w:t>
      </w:r>
      <w:r>
        <w:rPr>
          <w:rFonts w:hint="eastAsia" w:ascii="仿宋_GB2312" w:hAnsi="仿宋_GB2312" w:eastAsia="仿宋_GB2312" w:cs="仿宋_GB2312"/>
          <w:sz w:val="32"/>
          <w:szCs w:val="32"/>
        </w:rPr>
        <w:t>从总体框架、条例章节、体例结构</w:t>
      </w:r>
      <w:r>
        <w:rPr>
          <w:rFonts w:hint="eastAsia" w:ascii="仿宋_GB2312" w:hAnsi="仿宋_GB2312" w:eastAsia="仿宋_GB2312" w:cs="仿宋_GB2312"/>
          <w:sz w:val="32"/>
          <w:szCs w:val="32"/>
          <w:lang w:eastAsia="zh-CN"/>
        </w:rPr>
        <w:t>和相关内容上</w:t>
      </w:r>
      <w:r>
        <w:rPr>
          <w:rFonts w:hint="eastAsia" w:ascii="仿宋_GB2312" w:hAnsi="仿宋_GB2312" w:eastAsia="仿宋_GB2312" w:cs="仿宋_GB2312"/>
          <w:sz w:val="32"/>
          <w:szCs w:val="32"/>
        </w:rPr>
        <w:t>提出很好意见，</w:t>
      </w:r>
      <w:r>
        <w:rPr>
          <w:rFonts w:hint="eastAsia" w:ascii="仿宋_GB2312" w:hAnsi="仿宋_GB2312" w:eastAsia="仿宋_GB2312" w:cs="仿宋_GB2312"/>
          <w:sz w:val="32"/>
          <w:szCs w:val="32"/>
          <w:lang w:eastAsia="zh-CN"/>
        </w:rPr>
        <w:t>使我们在立法过程中少走弯路，保证了立法</w:t>
      </w:r>
      <w:r>
        <w:rPr>
          <w:rFonts w:hint="eastAsia" w:ascii="仿宋_GB2312" w:hAnsi="仿宋_GB2312" w:eastAsia="仿宋_GB2312" w:cs="仿宋_GB2312"/>
          <w:sz w:val="32"/>
          <w:szCs w:val="32"/>
        </w:rPr>
        <w:t>质量。</w:t>
      </w:r>
      <w:r>
        <w:rPr>
          <w:rFonts w:hint="eastAsia" w:ascii="仿宋_GB2312" w:hAnsi="仿宋_GB2312" w:eastAsia="仿宋_GB2312" w:cs="仿宋_GB2312"/>
          <w:sz w:val="32"/>
          <w:szCs w:val="32"/>
          <w:lang w:eastAsia="zh-CN"/>
        </w:rPr>
        <w:t>同时，在立法过程中，我们也加强与</w:t>
      </w:r>
      <w:r>
        <w:rPr>
          <w:rFonts w:hint="eastAsia" w:ascii="仿宋_GB2312" w:hAnsi="仿宋_GB2312" w:eastAsia="仿宋_GB2312" w:cs="仿宋_GB2312"/>
          <w:color w:val="auto"/>
          <w:sz w:val="32"/>
          <w:szCs w:val="32"/>
        </w:rPr>
        <w:t>市司法局</w:t>
      </w:r>
      <w:r>
        <w:rPr>
          <w:rFonts w:hint="eastAsia" w:ascii="仿宋_GB2312" w:hAnsi="仿宋_GB2312" w:eastAsia="仿宋_GB2312" w:cs="仿宋_GB2312"/>
          <w:color w:val="auto"/>
          <w:sz w:val="32"/>
          <w:szCs w:val="32"/>
          <w:lang w:eastAsia="zh-CN"/>
        </w:rPr>
        <w:t>等部门的沟通，及时汇报立法情况，得到了相关指导和帮助</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eastAsia" w:ascii="CESI黑体-GB13000" w:hAnsi="CESI黑体-GB13000" w:eastAsia="CESI黑体-GB13000" w:cs="CESI黑体-GB13000"/>
          <w:color w:val="auto"/>
          <w:sz w:val="32"/>
          <w:szCs w:val="32"/>
          <w:lang w:eastAsia="zh-CN"/>
        </w:rPr>
      </w:pPr>
      <w:r>
        <w:rPr>
          <w:rFonts w:hint="eastAsia" w:ascii="CESI黑体-GB13000" w:hAnsi="CESI黑体-GB13000" w:eastAsia="CESI黑体-GB13000" w:cs="CESI黑体-GB13000"/>
          <w:color w:val="auto"/>
          <w:sz w:val="32"/>
          <w:szCs w:val="32"/>
          <w:lang w:eastAsia="zh-CN"/>
        </w:rPr>
        <w:t>三、条例拟解决的主要问题</w:t>
      </w:r>
    </w:p>
    <w:p>
      <w:pPr>
        <w:keepNext w:val="0"/>
        <w:keepLines w:val="0"/>
        <w:pageBreakBefore w:val="0"/>
        <w:widowControl w:val="0"/>
        <w:kinsoku/>
        <w:wordWrap/>
        <w:overflowPunct w:val="0"/>
        <w:topLinePunct w:val="0"/>
        <w:autoSpaceDE/>
        <w:autoSpaceDN/>
        <w:bidi w:val="0"/>
        <w:spacing w:line="580" w:lineRule="exact"/>
        <w:ind w:firstLine="560"/>
        <w:jc w:val="both"/>
        <w:textAlignment w:val="auto"/>
        <w:rPr>
          <w:rFonts w:hint="eastAsia" w:ascii="仿宋_GB2312" w:hAnsi="仿宋_GB2312" w:eastAsia="仿宋_GB2312" w:cs="仿宋_GB2312"/>
          <w:color w:val="auto"/>
          <w:sz w:val="32"/>
          <w:szCs w:val="32"/>
        </w:rPr>
      </w:pPr>
      <w:r>
        <w:rPr>
          <w:rFonts w:hint="eastAsia" w:ascii="CESI楷体-GB18030" w:hAnsi="CESI楷体-GB18030" w:eastAsia="CESI楷体-GB18030" w:cs="CESI楷体-GB18030"/>
          <w:b/>
          <w:bCs/>
          <w:color w:val="auto"/>
          <w:sz w:val="32"/>
          <w:szCs w:val="32"/>
          <w:lang w:eastAsia="zh-CN"/>
        </w:rPr>
        <w:t>（一）</w:t>
      </w:r>
      <w:r>
        <w:rPr>
          <w:rFonts w:hint="eastAsia" w:ascii="CESI楷体-GB18030" w:hAnsi="CESI楷体-GB18030" w:eastAsia="CESI楷体-GB18030" w:cs="CESI楷体-GB18030"/>
          <w:b/>
          <w:bCs/>
          <w:color w:val="auto"/>
          <w:sz w:val="32"/>
          <w:szCs w:val="32"/>
        </w:rPr>
        <w:t>两库一泉水资源和水环境保护中职权不清问题。</w:t>
      </w:r>
      <w:r>
        <w:rPr>
          <w:rFonts w:hint="eastAsia" w:ascii="仿宋_GB2312" w:hAnsi="仿宋_GB2312" w:eastAsia="仿宋_GB2312" w:cs="仿宋_GB2312"/>
          <w:color w:val="auto"/>
          <w:sz w:val="32"/>
          <w:szCs w:val="32"/>
        </w:rPr>
        <w:t>《条例》的制定主要针对现有众多法律、行政法规对同一行为的规范交叉重叠，又没具体规定，责权不明的问题。理顺两库一泉水行政主管部门与所在地政府水面管理主体责任，解决与应急管理、交通、渔政部门在防洪应急管理、水产养殖捕捞、船艇经营和水上交通安全管理方面责权不明，职能交叉，多头管理等问题。</w:t>
      </w:r>
    </w:p>
    <w:p>
      <w:pPr>
        <w:keepNext w:val="0"/>
        <w:keepLines w:val="0"/>
        <w:pageBreakBefore w:val="0"/>
        <w:widowControl w:val="0"/>
        <w:kinsoku/>
        <w:wordWrap/>
        <w:overflowPunct w:val="0"/>
        <w:topLinePunct w:val="0"/>
        <w:autoSpaceDE/>
        <w:autoSpaceDN/>
        <w:bidi w:val="0"/>
        <w:spacing w:line="580" w:lineRule="exact"/>
        <w:ind w:firstLine="560"/>
        <w:jc w:val="both"/>
        <w:textAlignment w:val="auto"/>
        <w:rPr>
          <w:rFonts w:hint="eastAsia" w:ascii="仿宋_GB2312" w:hAnsi="仿宋_GB2312" w:eastAsia="仿宋_GB2312" w:cs="仿宋_GB2312"/>
          <w:color w:val="auto"/>
          <w:sz w:val="32"/>
          <w:szCs w:val="32"/>
        </w:rPr>
      </w:pPr>
      <w:r>
        <w:rPr>
          <w:rFonts w:hint="eastAsia" w:ascii="CESI楷体-GB18030" w:hAnsi="CESI楷体-GB18030" w:eastAsia="CESI楷体-GB18030" w:cs="CESI楷体-GB18030"/>
          <w:b/>
          <w:bCs/>
          <w:color w:val="auto"/>
          <w:sz w:val="32"/>
          <w:szCs w:val="32"/>
          <w:lang w:eastAsia="zh-CN"/>
        </w:rPr>
        <w:t>（二）两库一泉源头水量和水质保障问题。</w:t>
      </w:r>
      <w:r>
        <w:rPr>
          <w:rFonts w:hint="eastAsia" w:ascii="仿宋_GB2312" w:hAnsi="仿宋_GB2312" w:eastAsia="仿宋_GB2312" w:cs="仿宋_GB2312"/>
          <w:color w:val="auto"/>
          <w:sz w:val="32"/>
          <w:szCs w:val="32"/>
        </w:rPr>
        <w:t>划定两库一泉水源范围，加强水土保持、水源涵养和生态环境保护措施。在保障水资源和其他资源安全的前提下，适度开发利用水面资源。建立以保护为核心，保护和利用相协调，以利用促保护的管理制度，防止先破坏后修复的恶性循环。</w:t>
      </w:r>
    </w:p>
    <w:p>
      <w:pPr>
        <w:keepNext w:val="0"/>
        <w:keepLines w:val="0"/>
        <w:pageBreakBefore w:val="0"/>
        <w:widowControl w:val="0"/>
        <w:kinsoku/>
        <w:wordWrap/>
        <w:overflowPunct w:val="0"/>
        <w:topLinePunct w:val="0"/>
        <w:autoSpaceDE/>
        <w:autoSpaceDN/>
        <w:bidi w:val="0"/>
        <w:spacing w:line="580" w:lineRule="exact"/>
        <w:ind w:firstLine="560"/>
        <w:jc w:val="both"/>
        <w:textAlignment w:val="auto"/>
        <w:rPr>
          <w:rFonts w:hint="eastAsia" w:ascii="仿宋_GB2312" w:hAnsi="仿宋_GB2312" w:eastAsia="仿宋_GB2312" w:cs="仿宋_GB2312"/>
          <w:color w:val="auto"/>
          <w:sz w:val="32"/>
          <w:szCs w:val="32"/>
        </w:rPr>
      </w:pPr>
      <w:r>
        <w:rPr>
          <w:rFonts w:hint="eastAsia" w:ascii="CESI楷体-GB18030" w:hAnsi="CESI楷体-GB18030" w:eastAsia="CESI楷体-GB18030" w:cs="CESI楷体-GB18030"/>
          <w:b/>
          <w:bCs/>
          <w:color w:val="auto"/>
          <w:sz w:val="32"/>
          <w:szCs w:val="32"/>
          <w:lang w:eastAsia="zh-CN"/>
        </w:rPr>
        <w:t>（三）危害两库一泉行为法律责任问题。</w:t>
      </w:r>
      <w:r>
        <w:rPr>
          <w:rFonts w:hint="eastAsia" w:ascii="仿宋_GB2312" w:hAnsi="仿宋_GB2312" w:eastAsia="仿宋_GB2312" w:cs="仿宋_GB2312"/>
          <w:color w:val="auto"/>
          <w:sz w:val="32"/>
          <w:szCs w:val="32"/>
        </w:rPr>
        <w:t>对危害水利工程安全、水质安全、水生态、水环境的非法捕鱼、非法设置排污口、非法船艇经营、非法建设、环境卫生污染等行为，进一步明确细化法律责任，加强惩治力度。</w:t>
      </w:r>
    </w:p>
    <w:p>
      <w:pPr>
        <w:keepNext w:val="0"/>
        <w:keepLines w:val="0"/>
        <w:pageBreakBefore w:val="0"/>
        <w:widowControl w:val="0"/>
        <w:kinsoku/>
        <w:wordWrap/>
        <w:overflowPunct w:val="0"/>
        <w:topLinePunct w:val="0"/>
        <w:autoSpaceDE/>
        <w:autoSpaceDN/>
        <w:bidi w:val="0"/>
        <w:spacing w:line="580" w:lineRule="exact"/>
        <w:ind w:firstLine="641" w:firstLineChars="200"/>
        <w:jc w:val="both"/>
        <w:textAlignment w:val="auto"/>
        <w:rPr>
          <w:rFonts w:hint="eastAsia" w:ascii="仿宋_GB2312" w:hAnsi="仿宋_GB2312" w:eastAsia="仿宋_GB2312" w:cs="仿宋_GB2312"/>
          <w:color w:val="auto"/>
          <w:sz w:val="32"/>
          <w:szCs w:val="32"/>
        </w:rPr>
      </w:pPr>
      <w:r>
        <w:rPr>
          <w:rFonts w:hint="eastAsia" w:ascii="CESI楷体-GB18030" w:hAnsi="CESI楷体-GB18030" w:eastAsia="CESI楷体-GB18030" w:cs="CESI楷体-GB18030"/>
          <w:b/>
          <w:bCs/>
          <w:color w:val="auto"/>
          <w:sz w:val="32"/>
          <w:szCs w:val="32"/>
          <w:lang w:eastAsia="zh-CN"/>
        </w:rPr>
        <w:t>（</w:t>
      </w:r>
      <w:r>
        <w:rPr>
          <w:rFonts w:hint="default" w:ascii="CESI楷体-GB18030" w:hAnsi="CESI楷体-GB18030" w:eastAsia="CESI楷体-GB18030" w:cs="CESI楷体-GB18030"/>
          <w:b/>
          <w:bCs/>
          <w:color w:val="auto"/>
          <w:sz w:val="32"/>
          <w:szCs w:val="32"/>
          <w:lang w:eastAsia="zh-CN"/>
        </w:rPr>
        <w:t>四</w:t>
      </w:r>
      <w:r>
        <w:rPr>
          <w:rFonts w:hint="eastAsia" w:ascii="CESI楷体-GB18030" w:hAnsi="CESI楷体-GB18030" w:eastAsia="CESI楷体-GB18030" w:cs="CESI楷体-GB18030"/>
          <w:b/>
          <w:bCs/>
          <w:color w:val="auto"/>
          <w:sz w:val="32"/>
          <w:szCs w:val="32"/>
          <w:lang w:eastAsia="zh-CN"/>
        </w:rPr>
        <w:t>）产权不清晰问题。</w:t>
      </w:r>
      <w:r>
        <w:rPr>
          <w:rFonts w:hint="eastAsia" w:ascii="仿宋_GB2312" w:hAnsi="仿宋_GB2312" w:eastAsia="仿宋_GB2312" w:cs="仿宋_GB2312"/>
          <w:color w:val="auto"/>
          <w:sz w:val="32"/>
          <w:szCs w:val="32"/>
        </w:rPr>
        <w:t>1958年建设水库时，因历史原因，移民征迁不到位，遗留下来的管理范围不明确问题。</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eastAsia" w:ascii="CESI黑体-GB13000" w:hAnsi="CESI黑体-GB13000" w:eastAsia="CESI黑体-GB13000" w:cs="CESI黑体-GB13000"/>
          <w:color w:val="auto"/>
          <w:sz w:val="32"/>
          <w:szCs w:val="32"/>
        </w:rPr>
      </w:pPr>
      <w:r>
        <w:rPr>
          <w:rFonts w:hint="eastAsia" w:ascii="CESI黑体-GB13000" w:hAnsi="CESI黑体-GB13000" w:eastAsia="CESI黑体-GB13000" w:cs="CESI黑体-GB13000"/>
          <w:color w:val="auto"/>
          <w:sz w:val="32"/>
          <w:szCs w:val="32"/>
        </w:rPr>
        <w:t>四</w:t>
      </w:r>
      <w:r>
        <w:rPr>
          <w:rFonts w:hint="eastAsia" w:ascii="CESI黑体-GB13000" w:hAnsi="CESI黑体-GB13000" w:eastAsia="CESI黑体-GB13000" w:cs="CESI黑体-GB13000"/>
          <w:color w:val="auto"/>
          <w:sz w:val="32"/>
          <w:szCs w:val="32"/>
          <w:lang w:eastAsia="zh-CN"/>
        </w:rPr>
        <w:t>、条例草案</w:t>
      </w:r>
      <w:r>
        <w:rPr>
          <w:rFonts w:hint="eastAsia" w:ascii="CESI黑体-GB13000" w:hAnsi="CESI黑体-GB13000" w:eastAsia="CESI黑体-GB13000" w:cs="CESI黑体-GB13000"/>
          <w:color w:val="auto"/>
          <w:sz w:val="32"/>
          <w:szCs w:val="32"/>
        </w:rPr>
        <w:t>主要内容</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本《条例》共六章三十</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主要内容为</w:t>
      </w:r>
      <w:r>
        <w:rPr>
          <w:rFonts w:hint="eastAsia" w:ascii="仿宋_GB2312" w:hAnsi="仿宋_GB2312" w:eastAsia="仿宋_GB2312" w:cs="仿宋_GB2312"/>
          <w:color w:val="auto"/>
          <w:sz w:val="32"/>
          <w:szCs w:val="32"/>
        </w:rPr>
        <w:t>第一章总则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第二章保护范围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第三章保护措施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第四章监督管理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第五章法律责任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第六章附则</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第一章总则</w:t>
      </w:r>
      <w:r>
        <w:rPr>
          <w:rFonts w:hint="eastAsia" w:ascii="仿宋_GB2312" w:hAnsi="仿宋_GB2312" w:eastAsia="仿宋_GB2312" w:cs="仿宋_GB2312"/>
          <w:color w:val="auto"/>
          <w:sz w:val="32"/>
          <w:szCs w:val="32"/>
          <w:lang w:eastAsia="zh-CN"/>
        </w:rPr>
        <w:t>中主要明确了</w:t>
      </w:r>
      <w:r>
        <w:rPr>
          <w:rFonts w:hint="eastAsia" w:ascii="仿宋_GB2312" w:hAnsi="仿宋_GB2312" w:eastAsia="仿宋_GB2312" w:cs="仿宋_GB2312"/>
          <w:color w:val="auto"/>
          <w:sz w:val="32"/>
          <w:szCs w:val="32"/>
        </w:rPr>
        <w:t>《条例》的</w:t>
      </w:r>
      <w:r>
        <w:rPr>
          <w:rFonts w:hint="eastAsia" w:ascii="仿宋_GB2312" w:hAnsi="仿宋_GB2312" w:eastAsia="仿宋_GB2312" w:cs="仿宋_GB2312"/>
          <w:color w:val="auto"/>
          <w:sz w:val="32"/>
          <w:szCs w:val="32"/>
          <w:lang w:eastAsia="zh-CN"/>
        </w:rPr>
        <w:t>立法</w:t>
      </w:r>
      <w:r>
        <w:rPr>
          <w:rFonts w:hint="eastAsia" w:ascii="仿宋_GB2312" w:hAnsi="仿宋_GB2312" w:eastAsia="仿宋_GB2312" w:cs="仿宋_GB2312"/>
          <w:color w:val="auto"/>
          <w:sz w:val="32"/>
          <w:szCs w:val="32"/>
        </w:rPr>
        <w:t>依据、适用范围、</w:t>
      </w:r>
      <w:r>
        <w:rPr>
          <w:rFonts w:hint="eastAsia" w:ascii="仿宋_GB2312" w:hAnsi="仿宋_GB2312" w:eastAsia="仿宋_GB2312" w:cs="仿宋_GB2312"/>
          <w:color w:val="auto"/>
          <w:sz w:val="32"/>
          <w:szCs w:val="32"/>
          <w:lang w:eastAsia="zh-CN"/>
        </w:rPr>
        <w:t>立法</w:t>
      </w:r>
      <w:r>
        <w:rPr>
          <w:rFonts w:hint="eastAsia" w:ascii="仿宋_GB2312" w:hAnsi="仿宋_GB2312" w:eastAsia="仿宋_GB2312" w:cs="仿宋_GB2312"/>
          <w:color w:val="auto"/>
          <w:sz w:val="32"/>
          <w:szCs w:val="32"/>
        </w:rPr>
        <w:t>原则、管理体制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各部门职责</w:t>
      </w:r>
      <w:r>
        <w:rPr>
          <w:rFonts w:hint="eastAsia" w:ascii="仿宋_GB2312" w:hAnsi="仿宋_GB2312" w:eastAsia="仿宋_GB2312" w:cs="仿宋_GB2312"/>
          <w:color w:val="auto"/>
          <w:sz w:val="32"/>
          <w:szCs w:val="32"/>
          <w:lang w:eastAsia="zh-CN"/>
        </w:rPr>
        <w:t>，社会主体和公民相关义务等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第二章保护范围</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设定了三个级别的保护区范围，各保护区水质标准，</w:t>
      </w:r>
      <w:r>
        <w:rPr>
          <w:rFonts w:hint="eastAsia" w:ascii="仿宋_GB2312" w:hAnsi="仿宋_GB2312" w:eastAsia="仿宋_GB2312" w:cs="仿宋_GB2312"/>
          <w:color w:val="auto"/>
          <w:sz w:val="32"/>
          <w:szCs w:val="32"/>
          <w:lang w:eastAsia="zh-CN"/>
        </w:rPr>
        <w:t>水资源保护范围划定，地理界标和警示标志</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第三章保护措施</w:t>
      </w:r>
      <w:r>
        <w:rPr>
          <w:rFonts w:hint="eastAsia" w:ascii="仿宋_GB2312" w:hAnsi="仿宋_GB2312" w:eastAsia="仿宋_GB2312" w:cs="仿宋_GB2312"/>
          <w:color w:val="auto"/>
          <w:sz w:val="32"/>
          <w:szCs w:val="32"/>
          <w:lang w:eastAsia="zh-CN"/>
        </w:rPr>
        <w:t>中主要</w:t>
      </w:r>
      <w:r>
        <w:rPr>
          <w:rFonts w:hint="eastAsia" w:ascii="仿宋_GB2312" w:hAnsi="仿宋_GB2312" w:eastAsia="仿宋_GB2312" w:cs="仿宋_GB2312"/>
          <w:color w:val="auto"/>
          <w:sz w:val="32"/>
          <w:szCs w:val="32"/>
        </w:rPr>
        <w:t>规定了水资源保护区内的禁止性规范。</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第四章监督管理</w:t>
      </w:r>
      <w:r>
        <w:rPr>
          <w:rFonts w:hint="eastAsia" w:ascii="仿宋_GB2312" w:hAnsi="仿宋_GB2312" w:eastAsia="仿宋_GB2312" w:cs="仿宋_GB2312"/>
          <w:color w:val="auto"/>
          <w:sz w:val="32"/>
          <w:szCs w:val="32"/>
          <w:lang w:eastAsia="zh-CN"/>
        </w:rPr>
        <w:t>主要</w:t>
      </w:r>
      <w:r>
        <w:rPr>
          <w:rFonts w:hint="eastAsia" w:ascii="仿宋_GB2312" w:hAnsi="仿宋_GB2312" w:eastAsia="仿宋_GB2312" w:cs="仿宋_GB2312"/>
          <w:color w:val="auto"/>
          <w:sz w:val="32"/>
          <w:szCs w:val="32"/>
        </w:rPr>
        <w:t>规定了河湖长制，市政府、林州市和龙安区政府的职责，规定了相关部门的职责。</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第五章法律责任</w:t>
      </w:r>
      <w:r>
        <w:rPr>
          <w:rFonts w:hint="eastAsia" w:ascii="仿宋_GB2312" w:hAnsi="仿宋_GB2312" w:eastAsia="仿宋_GB2312" w:cs="仿宋_GB2312"/>
          <w:color w:val="auto"/>
          <w:sz w:val="32"/>
          <w:szCs w:val="32"/>
          <w:lang w:eastAsia="zh-CN"/>
        </w:rPr>
        <w:t>中主要针对</w:t>
      </w:r>
      <w:r>
        <w:rPr>
          <w:rFonts w:hint="eastAsia" w:ascii="仿宋_GB2312" w:hAnsi="仿宋_GB2312" w:eastAsia="仿宋_GB2312" w:cs="仿宋_GB2312"/>
          <w:color w:val="auto"/>
          <w:sz w:val="32"/>
          <w:szCs w:val="32"/>
        </w:rPr>
        <w:t>违反本条例禁止规范的行为制定了处罚措施。</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第六章附则规定了条例的施行日期。</w:t>
      </w:r>
    </w:p>
    <w:p>
      <w:pPr>
        <w:pStyle w:val="3"/>
        <w:keepNext w:val="0"/>
        <w:keepLines w:val="0"/>
        <w:pageBreakBefore w:val="0"/>
        <w:widowControl w:val="0"/>
        <w:kinsoku/>
        <w:wordWrap/>
        <w:overflowPunct w:val="0"/>
        <w:topLinePunct w:val="0"/>
        <w:autoSpaceDE/>
        <w:autoSpaceDN/>
        <w:bidi w:val="0"/>
        <w:adjustRightInd w:val="0"/>
        <w:snapToGrid w:val="0"/>
        <w:spacing w:line="580" w:lineRule="exact"/>
        <w:ind w:firstLine="640"/>
        <w:jc w:val="both"/>
        <w:textAlignment w:val="auto"/>
        <w:rPr>
          <w:rFonts w:hint="eastAsia" w:ascii="CESI黑体-GB13000" w:hAnsi="CESI黑体-GB13000" w:eastAsia="CESI黑体-GB13000" w:cs="CESI黑体-GB13000"/>
          <w:color w:val="000000" w:themeColor="text1"/>
          <w:sz w:val="32"/>
          <w:szCs w:val="32"/>
          <w14:textFill>
            <w14:solidFill>
              <w14:schemeClr w14:val="tx1"/>
            </w14:solidFill>
          </w14:textFill>
        </w:rPr>
      </w:pPr>
      <w:r>
        <w:rPr>
          <w:rFonts w:hint="eastAsia" w:ascii="CESI黑体-GB13000" w:hAnsi="CESI黑体-GB13000" w:eastAsia="CESI黑体-GB13000" w:cs="CESI黑体-GB13000"/>
          <w:color w:val="000000" w:themeColor="text1"/>
          <w:sz w:val="32"/>
          <w:szCs w:val="32"/>
          <w:lang w:eastAsia="zh-CN"/>
          <w14:textFill>
            <w14:solidFill>
              <w14:schemeClr w14:val="tx1"/>
            </w14:solidFill>
          </w14:textFill>
        </w:rPr>
        <w:t>五、</w:t>
      </w:r>
      <w:r>
        <w:rPr>
          <w:rFonts w:hint="eastAsia" w:ascii="CESI黑体-GB13000" w:hAnsi="CESI黑体-GB13000" w:eastAsia="CESI黑体-GB13000" w:cs="CESI黑体-GB13000"/>
          <w:color w:val="000000" w:themeColor="text1"/>
          <w:sz w:val="32"/>
          <w:szCs w:val="32"/>
          <w14:textFill>
            <w14:solidFill>
              <w14:schemeClr w14:val="tx1"/>
            </w14:solidFill>
          </w14:textFill>
        </w:rPr>
        <w:t>立法依据</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条例》主要上位依据是《中华人民共和国水污染防治法》《中华人民共和国水法》《中华人民共和国水土保持法》、《中华人民共和国渔业法》、《中华人民共和国森林法》、《水利工程保护条例》《内河交通安全管理条例》《河南省水污染防治条例》《河南省水法实施办法》等。本稿以水污染防治方面的上位法律，为侧重依据。</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起草本《条例》时，重点参考了《</w:t>
      </w:r>
      <w:r>
        <w:rPr>
          <w:rFonts w:hint="eastAsia" w:ascii="仿宋_GB2312" w:hAnsi="仿宋_GB2312" w:eastAsia="仿宋_GB2312" w:cs="仿宋_GB2312"/>
          <w:bCs/>
          <w:color w:val="000000" w:themeColor="text1"/>
          <w:sz w:val="32"/>
          <w:szCs w:val="32"/>
          <w14:textFill>
            <w14:solidFill>
              <w14:schemeClr w14:val="tx1"/>
            </w14:solidFill>
          </w14:textFill>
        </w:rPr>
        <w:t>河南省南水北</w:t>
      </w:r>
      <w:bookmarkStart w:id="0" w:name="_GoBack"/>
      <w:bookmarkEnd w:id="0"/>
      <w:r>
        <w:rPr>
          <w:rFonts w:hint="eastAsia" w:ascii="仿宋_GB2312" w:hAnsi="仿宋_GB2312" w:eastAsia="仿宋_GB2312" w:cs="仿宋_GB2312"/>
          <w:bCs/>
          <w:color w:val="000000" w:themeColor="text1"/>
          <w:sz w:val="32"/>
          <w:szCs w:val="32"/>
          <w14:textFill>
            <w14:solidFill>
              <w14:schemeClr w14:val="tx1"/>
            </w14:solidFill>
          </w14:textFill>
        </w:rPr>
        <w:t>调饮用水水源保护条例》《</w:t>
      </w:r>
      <w:r>
        <w:rPr>
          <w:rFonts w:hint="eastAsia" w:ascii="仿宋_GB2312" w:hAnsi="仿宋_GB2312" w:eastAsia="仿宋_GB2312" w:cs="仿宋_GB2312"/>
          <w:color w:val="000000" w:themeColor="text1"/>
          <w:sz w:val="32"/>
          <w:szCs w:val="32"/>
          <w14:textFill>
            <w14:solidFill>
              <w14:schemeClr w14:val="tx1"/>
            </w14:solidFill>
          </w14:textFill>
        </w:rPr>
        <w:t>贵阳市阿哈水库水资源环境保护条例》《淄博市太河水库饮用水源地保护管理条例》《</w:t>
      </w:r>
      <w:r>
        <w:rPr>
          <w:rFonts w:hint="eastAsia" w:ascii="仿宋_GB2312" w:hAnsi="仿宋_GB2312" w:eastAsia="仿宋_GB2312" w:cs="仿宋_GB2312"/>
          <w:color w:val="000000" w:themeColor="text1"/>
          <w:kern w:val="0"/>
          <w:sz w:val="32"/>
          <w:szCs w:val="32"/>
          <w14:textFill>
            <w14:solidFill>
              <w14:schemeClr w14:val="tx1"/>
            </w14:solidFill>
          </w14:textFill>
        </w:rPr>
        <w:t>吉安市水库水质保护条例》《</w:t>
      </w:r>
      <w:r>
        <w:rPr>
          <w:rFonts w:hint="eastAsia" w:ascii="仿宋_GB2312" w:hAnsi="仿宋_GB2312" w:eastAsia="仿宋_GB2312" w:cs="仿宋_GB2312"/>
          <w:color w:val="000000" w:themeColor="text1"/>
          <w:sz w:val="32"/>
          <w:szCs w:val="32"/>
          <w14:textFill>
            <w14:solidFill>
              <w14:schemeClr w14:val="tx1"/>
            </w14:solidFill>
          </w14:textFill>
        </w:rPr>
        <w:t>河南省信阳南湾水库饮用水水源保护条例》《洛阳市陆浑水库饮用水水源保护条例》《</w:t>
      </w:r>
      <w:r>
        <w:rPr>
          <w:rStyle w:val="10"/>
          <w:rFonts w:hint="eastAsia" w:ascii="仿宋_GB2312" w:hAnsi="仿宋_GB2312" w:eastAsia="仿宋_GB2312" w:cs="仿宋_GB2312"/>
          <w:color w:val="000000" w:themeColor="text1"/>
          <w:sz w:val="32"/>
          <w:szCs w:val="32"/>
          <w14:textFill>
            <w14:solidFill>
              <w14:schemeClr w14:val="tx1"/>
            </w14:solidFill>
          </w14:textFill>
        </w:rPr>
        <w:t>信阳市</w:t>
      </w:r>
      <w:r>
        <w:rPr>
          <w:rFonts w:hint="eastAsia" w:ascii="仿宋_GB2312" w:hAnsi="仿宋_GB2312" w:eastAsia="仿宋_GB2312" w:cs="仿宋_GB2312"/>
          <w:color w:val="000000" w:themeColor="text1"/>
          <w:sz w:val="32"/>
          <w:szCs w:val="32"/>
          <w14:textFill>
            <w14:solidFill>
              <w14:schemeClr w14:val="tx1"/>
            </w14:solidFill>
          </w14:textFill>
        </w:rPr>
        <w:t>鲇鱼山水库饮用水水源保护条例》等法规内容。</w:t>
      </w:r>
    </w:p>
    <w:p>
      <w:pPr>
        <w:keepNext w:val="0"/>
        <w:keepLines w:val="0"/>
        <w:pageBreakBefore w:val="0"/>
        <w:widowControl w:val="0"/>
        <w:kinsoku/>
        <w:wordWrap/>
        <w:overflowPunct w:val="0"/>
        <w:topLinePunct w:val="0"/>
        <w:autoSpaceDE/>
        <w:autoSpaceDN/>
        <w:bidi w:val="0"/>
        <w:spacing w:line="58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spacing w:line="580" w:lineRule="exact"/>
        <w:jc w:val="righ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安阳市水利局</w:t>
      </w:r>
    </w:p>
    <w:p>
      <w:pPr>
        <w:pStyle w:val="2"/>
        <w:keepNext w:val="0"/>
        <w:keepLines w:val="0"/>
        <w:pageBreakBefore w:val="0"/>
        <w:widowControl w:val="0"/>
        <w:kinsoku/>
        <w:wordWrap/>
        <w:topLinePunct w:val="0"/>
        <w:autoSpaceDE/>
        <w:autoSpaceDN/>
        <w:bidi w:val="0"/>
        <w:spacing w:line="580" w:lineRule="exact"/>
        <w:jc w:val="right"/>
        <w:textAlignment w:val="auto"/>
        <w:rPr>
          <w:rFonts w:hint="default"/>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2022年11月22日</w:t>
      </w:r>
    </w:p>
    <w:sectPr>
      <w:footerReference r:id="rId3" w:type="default"/>
      <w:pgSz w:w="11906" w:h="16838"/>
      <w:pgMar w:top="2098" w:right="1531" w:bottom="1984" w:left="1531"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CESI小标宋-GB13000">
    <w:panose1 w:val="02000500000000000000"/>
    <w:charset w:val="86"/>
    <w:family w:val="auto"/>
    <w:pitch w:val="default"/>
    <w:sig w:usb0="800002BF" w:usb1="18CF7CF8"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CESI黑体-GB13000">
    <w:panose1 w:val="02000500000000000000"/>
    <w:charset w:val="86"/>
    <w:family w:val="auto"/>
    <w:pitch w:val="default"/>
    <w:sig w:usb0="800002BF" w:usb1="38CF7CF8" w:usb2="00000016" w:usb3="00000000" w:csb0="0004000F" w:csb1="00000000"/>
  </w:font>
  <w:font w:name="CESI楷体-GB18030">
    <w:panose1 w:val="02000500000000000000"/>
    <w:charset w:val="86"/>
    <w:family w:val="auto"/>
    <w:pitch w:val="default"/>
    <w:sig w:usb0="A00002BF" w:usb1="38CF7CFA" w:usb2="00000016" w:usb3="00000000" w:csb0="0004000F" w:csb1="00000000"/>
  </w:font>
  <w:font w:name="DejaVu Sans">
    <w:panose1 w:val="020B0603030804020204"/>
    <w:charset w:val="00"/>
    <w:family w:val="auto"/>
    <w:pitch w:val="default"/>
    <w:sig w:usb0="E7006EFF" w:usb1="D200FDFF" w:usb2="0A246029" w:usb3="0400200C" w:csb0="600001FF" w:csb1="DFFF0000"/>
  </w:font>
  <w:font w:name="微软雅黑">
    <w:altName w:val="黑体"/>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4942840</wp:posOffset>
              </wp:positionH>
              <wp:positionV relativeFrom="paragraph">
                <wp:posOffset>-151765</wp:posOffset>
              </wp:positionV>
              <wp:extent cx="673100" cy="40513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673100" cy="405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389.2pt;margin-top:-11.95pt;height:31.9pt;width:53pt;mso-position-horizontal-relative:margin;z-index:251659264;mso-width-relative:page;mso-height-relative:page;" filled="f" stroked="f" coordsize="21600,21600" o:gfxdata="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Y6ujNkAAAAKAQAADwAAAAAAAAABACAAAAA4AAAAZHJzL2Rvd25yZXYu&#10;eG1sUEsBAhQAFAAAAAgAh07iQAmwDyodAgAAKQQAAA4AAAAAAAAAAQAgAAAAPgEAAGRycy9lMm9E&#10;b2MueG1sUEsFBgAAAAAGAAYAWQEAAM0FAAAAAA==&#10;">
              <v:fill on="f" focussize="0,0"/>
              <v:stroke on="f" weight="0.5pt"/>
              <v:imagedata o:title=""/>
              <o:lock v:ext="edit" aspectratio="f"/>
              <v:textbox inset="0mm,0mm,0mm,0mm">
                <w:txbxContent>
                  <w:p>
                    <w:pPr>
                      <w:pStyle w:val="4"/>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HorizontalSpacing w:val="21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3YjBjMjZlYTYxZmVlNDczNWE0Yzg3NmVlYzg1Y2QifQ=="/>
  </w:docVars>
  <w:rsids>
    <w:rsidRoot w:val="003749FE"/>
    <w:rsid w:val="0002690F"/>
    <w:rsid w:val="00026D5F"/>
    <w:rsid w:val="00066C46"/>
    <w:rsid w:val="00067DB7"/>
    <w:rsid w:val="00075D72"/>
    <w:rsid w:val="000F720D"/>
    <w:rsid w:val="0010765E"/>
    <w:rsid w:val="00131F0A"/>
    <w:rsid w:val="001763B1"/>
    <w:rsid w:val="00176CE3"/>
    <w:rsid w:val="001B2D27"/>
    <w:rsid w:val="001B7820"/>
    <w:rsid w:val="001E359C"/>
    <w:rsid w:val="00215B5C"/>
    <w:rsid w:val="00225715"/>
    <w:rsid w:val="00241EB0"/>
    <w:rsid w:val="00246504"/>
    <w:rsid w:val="00273940"/>
    <w:rsid w:val="0029626A"/>
    <w:rsid w:val="002E036E"/>
    <w:rsid w:val="00332E90"/>
    <w:rsid w:val="00367307"/>
    <w:rsid w:val="00370892"/>
    <w:rsid w:val="003749FE"/>
    <w:rsid w:val="003A6726"/>
    <w:rsid w:val="003D3F44"/>
    <w:rsid w:val="003E21FF"/>
    <w:rsid w:val="003F31C6"/>
    <w:rsid w:val="00445E6D"/>
    <w:rsid w:val="004A0955"/>
    <w:rsid w:val="004C74DC"/>
    <w:rsid w:val="004D1BEA"/>
    <w:rsid w:val="005600A8"/>
    <w:rsid w:val="005E298C"/>
    <w:rsid w:val="006035E5"/>
    <w:rsid w:val="00611356"/>
    <w:rsid w:val="00626116"/>
    <w:rsid w:val="00656FC6"/>
    <w:rsid w:val="006B5407"/>
    <w:rsid w:val="006E6F73"/>
    <w:rsid w:val="007253F7"/>
    <w:rsid w:val="00754206"/>
    <w:rsid w:val="007760B4"/>
    <w:rsid w:val="0081100A"/>
    <w:rsid w:val="008148C8"/>
    <w:rsid w:val="00827663"/>
    <w:rsid w:val="00831D9E"/>
    <w:rsid w:val="00876BB9"/>
    <w:rsid w:val="008C0BF5"/>
    <w:rsid w:val="008F7190"/>
    <w:rsid w:val="009175BF"/>
    <w:rsid w:val="00967371"/>
    <w:rsid w:val="009704AD"/>
    <w:rsid w:val="00971FCA"/>
    <w:rsid w:val="009802C9"/>
    <w:rsid w:val="0098771A"/>
    <w:rsid w:val="009E76AF"/>
    <w:rsid w:val="00A3427E"/>
    <w:rsid w:val="00A529C2"/>
    <w:rsid w:val="00A532A0"/>
    <w:rsid w:val="00A64AFB"/>
    <w:rsid w:val="00AE3E88"/>
    <w:rsid w:val="00B37824"/>
    <w:rsid w:val="00B46242"/>
    <w:rsid w:val="00BA70B7"/>
    <w:rsid w:val="00C318E4"/>
    <w:rsid w:val="00C374C8"/>
    <w:rsid w:val="00CE39D0"/>
    <w:rsid w:val="00D26E1A"/>
    <w:rsid w:val="00D96DC3"/>
    <w:rsid w:val="00DC20D2"/>
    <w:rsid w:val="00DF3478"/>
    <w:rsid w:val="00E26B27"/>
    <w:rsid w:val="00E34CBC"/>
    <w:rsid w:val="00E6780B"/>
    <w:rsid w:val="00F20738"/>
    <w:rsid w:val="00F245A0"/>
    <w:rsid w:val="00F3544C"/>
    <w:rsid w:val="00F754ED"/>
    <w:rsid w:val="00FF6ED0"/>
    <w:rsid w:val="12F5D84C"/>
    <w:rsid w:val="17EF0D7A"/>
    <w:rsid w:val="21ED35E0"/>
    <w:rsid w:val="2FEF0E4C"/>
    <w:rsid w:val="34662B41"/>
    <w:rsid w:val="3559047F"/>
    <w:rsid w:val="36F72D11"/>
    <w:rsid w:val="3BE1671C"/>
    <w:rsid w:val="3C492723"/>
    <w:rsid w:val="3DEC0AEA"/>
    <w:rsid w:val="4194717D"/>
    <w:rsid w:val="4BEF26F4"/>
    <w:rsid w:val="4EF694C9"/>
    <w:rsid w:val="50C60952"/>
    <w:rsid w:val="590C70EC"/>
    <w:rsid w:val="6AA704FF"/>
    <w:rsid w:val="7FE96094"/>
    <w:rsid w:val="9AF76B82"/>
    <w:rsid w:val="A8AFD974"/>
    <w:rsid w:val="B45FE4B9"/>
    <w:rsid w:val="BB465AFF"/>
    <w:rsid w:val="BD7F85FC"/>
    <w:rsid w:val="EBCF7148"/>
    <w:rsid w:val="EDFA59D4"/>
    <w:rsid w:val="F6CF490D"/>
    <w:rsid w:val="FBFF99C9"/>
    <w:rsid w:val="FFE9B472"/>
    <w:rsid w:val="FFFE4A81"/>
    <w:rsid w:val="FFFF7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rPr>
  </w:style>
  <w:style w:type="paragraph" w:styleId="3">
    <w:name w:val="Normal Indent"/>
    <w:basedOn w:val="1"/>
    <w:unhideWhenUsed/>
    <w:qFormat/>
    <w:uiPriority w:val="99"/>
    <w:pPr>
      <w:ind w:firstLine="420" w:firstLineChars="200"/>
    </w:pPr>
    <w:rPr>
      <w:rFonts w:ascii="黑体" w:hAnsi="黑体" w:eastAsia="黑体" w:cs="宋体"/>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9">
    <w:name w:val="列出段落1"/>
    <w:basedOn w:val="1"/>
    <w:qFormat/>
    <w:uiPriority w:val="0"/>
    <w:pPr>
      <w:ind w:firstLine="420" w:firstLineChars="200"/>
    </w:pPr>
  </w:style>
  <w:style w:type="character" w:customStyle="1" w:styleId="10">
    <w:name w:val="15"/>
    <w:basedOn w:val="8"/>
    <w:qFormat/>
    <w:uiPriority w:val="0"/>
    <w:rPr>
      <w:rFonts w:hint="default" w:ascii="Calibri" w:hAnsi="Calibri"/>
    </w:rPr>
  </w:style>
  <w:style w:type="character" w:customStyle="1" w:styleId="11">
    <w:name w:val="页眉 Char"/>
    <w:basedOn w:val="8"/>
    <w:link w:val="5"/>
    <w:qFormat/>
    <w:uiPriority w:val="99"/>
    <w:rPr>
      <w:rFonts w:ascii="Calibri" w:hAnsi="Calibri" w:eastAsia="宋体" w:cs="Times New Roman"/>
      <w:kern w:val="2"/>
      <w:sz w:val="18"/>
      <w:szCs w:val="18"/>
    </w:rPr>
  </w:style>
  <w:style w:type="character" w:customStyle="1" w:styleId="12">
    <w:name w:val="页脚 Char"/>
    <w:basedOn w:val="8"/>
    <w:link w:val="4"/>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2128</Words>
  <Characters>2146</Characters>
  <Lines>21</Lines>
  <Paragraphs>5</Paragraphs>
  <TotalTime>72</TotalTime>
  <ScaleCrop>false</ScaleCrop>
  <LinksUpToDate>false</LinksUpToDate>
  <CharactersWithSpaces>2167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2022-11-17T23:55:00Z</dcterms:created>
  <dc:creator>微软用户</dc:creator>
  <cp:lastModifiedBy>admin</cp:lastModifiedBy>
  <cp:lastPrinted>2022-11-17T17:25:00Z</cp:lastPrinted>
  <dcterms:modified xsi:type="dcterms:W3CDTF">2022-12-06T16:15:26Z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36B9AED282B44DAEBCD4184E15B6F012</vt:lpwstr>
  </property>
</Properties>
</file>