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36"/>
          <w:szCs w:val="36"/>
        </w:rPr>
      </w:pPr>
    </w:p>
    <w:p>
      <w:pPr>
        <w:jc w:val="center"/>
        <w:rPr>
          <w:rFonts w:hint="eastAsia" w:ascii="宋体" w:hAnsi="宋体"/>
          <w:sz w:val="36"/>
          <w:szCs w:val="36"/>
          <w:lang w:eastAsia="zh-CN"/>
        </w:rPr>
      </w:pPr>
      <w:r>
        <w:rPr>
          <w:rFonts w:hint="eastAsia" w:ascii="宋体" w:hAnsi="宋体"/>
          <w:sz w:val="36"/>
          <w:szCs w:val="36"/>
        </w:rPr>
        <w:t>安阳市重大行政决策事项目录编制指</w:t>
      </w:r>
      <w:r>
        <w:rPr>
          <w:rFonts w:hint="eastAsia" w:ascii="宋体" w:hAnsi="宋体"/>
          <w:sz w:val="36"/>
          <w:szCs w:val="36"/>
          <w:lang w:eastAsia="zh-CN"/>
        </w:rPr>
        <w:t>南（</w:t>
      </w:r>
      <w:r>
        <w:rPr>
          <w:rFonts w:hint="eastAsia" w:ascii="宋体" w:hAnsi="宋体"/>
          <w:sz w:val="36"/>
          <w:szCs w:val="36"/>
        </w:rPr>
        <w:t>试行</w:t>
      </w:r>
      <w:r>
        <w:rPr>
          <w:rFonts w:hint="eastAsia" w:ascii="宋体" w:hAnsi="宋体"/>
          <w:sz w:val="36"/>
          <w:szCs w:val="36"/>
          <w:lang w:eastAsia="zh-CN"/>
        </w:rPr>
        <w:t>）</w:t>
      </w:r>
    </w:p>
    <w:p>
      <w:pPr>
        <w:jc w:val="center"/>
        <w:rPr>
          <w:rFonts w:hint="eastAsia" w:ascii="宋体" w:hAnsi="宋体"/>
          <w:sz w:val="36"/>
          <w:szCs w:val="36"/>
          <w:lang w:eastAsia="zh-CN"/>
        </w:rPr>
      </w:pPr>
      <w:r>
        <w:rPr>
          <w:rFonts w:hint="eastAsia" w:ascii="宋体" w:hAnsi="宋体"/>
          <w:sz w:val="36"/>
          <w:szCs w:val="36"/>
          <w:lang w:eastAsia="zh-CN"/>
        </w:rPr>
        <w:t>（征求意见稿）</w:t>
      </w:r>
    </w:p>
    <w:p>
      <w:pPr>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ind w:firstLine="562" w:firstLineChars="200"/>
        <w:rPr>
          <w:rFonts w:hint="eastAsia" w:ascii="黑体" w:hAnsi="黑体" w:eastAsia="黑体"/>
          <w:b/>
          <w:sz w:val="28"/>
          <w:szCs w:val="28"/>
        </w:rPr>
      </w:pPr>
      <w:r>
        <w:rPr>
          <w:rFonts w:hint="eastAsia" w:ascii="黑体" w:hAnsi="黑体" w:eastAsia="黑体"/>
          <w:b/>
          <w:sz w:val="28"/>
          <w:szCs w:val="28"/>
        </w:rPr>
        <w:t>一、总体要求</w:t>
      </w:r>
    </w:p>
    <w:p>
      <w:pPr>
        <w:ind w:firstLine="560" w:firstLineChars="200"/>
        <w:rPr>
          <w:rFonts w:hint="eastAsia" w:ascii="仿宋" w:hAnsi="仿宋" w:eastAsia="仿宋"/>
          <w:sz w:val="28"/>
          <w:szCs w:val="28"/>
        </w:rPr>
      </w:pPr>
      <w:r>
        <w:rPr>
          <w:rFonts w:hint="eastAsia" w:ascii="楷体" w:hAnsi="楷体" w:eastAsia="楷体"/>
          <w:sz w:val="28"/>
          <w:szCs w:val="28"/>
        </w:rPr>
        <w:t>（一）目的依据。</w:t>
      </w:r>
      <w:r>
        <w:rPr>
          <w:rFonts w:hint="eastAsia" w:ascii="仿宋" w:hAnsi="仿宋" w:eastAsia="仿宋"/>
          <w:sz w:val="28"/>
          <w:szCs w:val="28"/>
        </w:rPr>
        <w:t>为规范重大行政决策事项目录化管理工作，加强重大行政决策管理，持续推进重大行政决策能力提升，根据《重大行政决策程序暂行条例》《河南省重大行政决策程序规定》（以下简称《规定》）等相关规定，制定本指</w:t>
      </w:r>
      <w:r>
        <w:rPr>
          <w:rFonts w:hint="eastAsia" w:ascii="仿宋" w:hAnsi="仿宋" w:eastAsia="仿宋"/>
          <w:sz w:val="28"/>
          <w:szCs w:val="28"/>
          <w:lang w:eastAsia="zh-CN"/>
        </w:rPr>
        <w:t>南</w:t>
      </w:r>
      <w:r>
        <w:rPr>
          <w:rFonts w:hint="eastAsia" w:ascii="仿宋" w:hAnsi="仿宋" w:eastAsia="仿宋"/>
          <w:sz w:val="28"/>
          <w:szCs w:val="28"/>
        </w:rPr>
        <w:t>。</w:t>
      </w:r>
    </w:p>
    <w:p>
      <w:pPr>
        <w:ind w:firstLine="560" w:firstLineChars="200"/>
        <w:rPr>
          <w:rFonts w:hint="eastAsia" w:ascii="仿宋" w:hAnsi="仿宋" w:eastAsia="仿宋"/>
          <w:sz w:val="28"/>
          <w:szCs w:val="28"/>
        </w:rPr>
      </w:pPr>
      <w:r>
        <w:rPr>
          <w:rFonts w:hint="eastAsia" w:ascii="楷体" w:hAnsi="楷体" w:eastAsia="楷体"/>
          <w:sz w:val="28"/>
          <w:szCs w:val="28"/>
        </w:rPr>
        <w:t>（二）定义</w:t>
      </w:r>
      <w:r>
        <w:rPr>
          <w:rFonts w:hint="eastAsia" w:ascii="仿宋" w:hAnsi="仿宋" w:eastAsia="仿宋"/>
          <w:sz w:val="28"/>
          <w:szCs w:val="28"/>
        </w:rPr>
        <w:t>。本指</w:t>
      </w:r>
      <w:r>
        <w:rPr>
          <w:rFonts w:hint="eastAsia" w:ascii="仿宋" w:hAnsi="仿宋" w:eastAsia="仿宋"/>
          <w:sz w:val="28"/>
          <w:szCs w:val="28"/>
          <w:lang w:eastAsia="zh-CN"/>
        </w:rPr>
        <w:t>南</w:t>
      </w:r>
      <w:r>
        <w:rPr>
          <w:rFonts w:hint="eastAsia" w:ascii="仿宋" w:hAnsi="仿宋" w:eastAsia="仿宋"/>
          <w:sz w:val="28"/>
          <w:szCs w:val="28"/>
        </w:rPr>
        <w:t>所称重大行政决策事项目录，是指市、县</w:t>
      </w:r>
    </w:p>
    <w:p>
      <w:pPr>
        <w:rPr>
          <w:rFonts w:hint="eastAsia" w:ascii="仿宋" w:hAnsi="仿宋" w:eastAsia="仿宋"/>
          <w:sz w:val="28"/>
          <w:szCs w:val="28"/>
        </w:rPr>
      </w:pPr>
      <w:r>
        <w:rPr>
          <w:rFonts w:hint="eastAsia" w:ascii="仿宋" w:hAnsi="仿宋" w:eastAsia="仿宋"/>
          <w:sz w:val="28"/>
          <w:szCs w:val="28"/>
        </w:rPr>
        <w:t>（市、区）政府（以下称决策机关）根据《规定》第三条第一款规定，结合职责权限和本地实际编制的年度重大行政决策事项目录清单。</w:t>
      </w:r>
    </w:p>
    <w:p>
      <w:pPr>
        <w:ind w:firstLine="560" w:firstLineChars="200"/>
        <w:rPr>
          <w:rFonts w:hint="eastAsia" w:ascii="仿宋" w:hAnsi="仿宋" w:eastAsia="仿宋"/>
          <w:sz w:val="28"/>
          <w:szCs w:val="28"/>
        </w:rPr>
      </w:pPr>
      <w:r>
        <w:rPr>
          <w:rFonts w:hint="eastAsia" w:ascii="楷体" w:hAnsi="楷体" w:eastAsia="楷体"/>
          <w:sz w:val="28"/>
          <w:szCs w:val="28"/>
        </w:rPr>
        <w:t>（三）职责规定。</w:t>
      </w:r>
      <w:r>
        <w:rPr>
          <w:rFonts w:hint="eastAsia" w:ascii="仿宋" w:hAnsi="仿宋" w:eastAsia="仿宋"/>
          <w:sz w:val="28"/>
          <w:szCs w:val="28"/>
        </w:rPr>
        <w:t>县级以上政府办公室是年度政府重大行政决策事项目录的编制主体。政府办公室可以牵头组织发改、财政、自然资源、司法等部门建立目录编制工作联络机制。</w:t>
      </w:r>
    </w:p>
    <w:p>
      <w:pPr>
        <w:ind w:firstLine="560" w:firstLineChars="200"/>
        <w:rPr>
          <w:rFonts w:hint="eastAsia" w:ascii="仿宋" w:hAnsi="仿宋" w:eastAsia="仿宋"/>
          <w:sz w:val="28"/>
          <w:szCs w:val="28"/>
        </w:rPr>
      </w:pPr>
      <w:r>
        <w:rPr>
          <w:rFonts w:hint="eastAsia" w:ascii="仿宋" w:hAnsi="仿宋" w:eastAsia="仿宋"/>
          <w:sz w:val="28"/>
          <w:szCs w:val="28"/>
        </w:rPr>
        <w:t>发改、财政、自然资源等部门按照各自职责，做好政府重点建设项目、重大财政资金使用项目、民生实事项目以及重要规划纳入目录的衔接工作。</w:t>
      </w:r>
    </w:p>
    <w:p>
      <w:pPr>
        <w:ind w:firstLine="560" w:firstLineChars="200"/>
        <w:rPr>
          <w:rFonts w:hint="eastAsia" w:ascii="仿宋" w:hAnsi="仿宋" w:eastAsia="仿宋"/>
          <w:sz w:val="28"/>
          <w:szCs w:val="28"/>
        </w:rPr>
      </w:pPr>
      <w:r>
        <w:rPr>
          <w:rFonts w:hint="eastAsia" w:ascii="仿宋" w:hAnsi="仿宋" w:eastAsia="仿宋"/>
          <w:sz w:val="28"/>
          <w:szCs w:val="28"/>
        </w:rPr>
        <w:t>政府所属部门或者下级政府提请本级政府决策事项、属于本级人大及其常委会讨论决定的重大事项范围或者应当在出台前向本级人大常委会报告的政府重大决策事项，由决策承办单位负责重大行政决策草案的拟订、提交，并履行公众参与、专家论证、风险评估、合法性审查和集体讨论决定等程序。</w:t>
      </w:r>
    </w:p>
    <w:p>
      <w:pPr>
        <w:ind w:firstLine="560" w:firstLineChars="200"/>
        <w:rPr>
          <w:rFonts w:hint="eastAsia" w:ascii="仿宋" w:hAnsi="仿宋" w:eastAsia="仿宋"/>
          <w:sz w:val="28"/>
          <w:szCs w:val="28"/>
        </w:rPr>
      </w:pPr>
      <w:r>
        <w:rPr>
          <w:rFonts w:hint="eastAsia" w:ascii="楷体" w:hAnsi="楷体" w:eastAsia="楷体"/>
          <w:sz w:val="28"/>
          <w:szCs w:val="28"/>
        </w:rPr>
        <w:t>（四）编制原则。</w:t>
      </w:r>
      <w:r>
        <w:rPr>
          <w:rFonts w:hint="eastAsia" w:ascii="仿宋" w:hAnsi="仿宋" w:eastAsia="仿宋"/>
          <w:sz w:val="28"/>
          <w:szCs w:val="28"/>
        </w:rPr>
        <w:t>编制目录应当遵循以下原则：</w:t>
      </w:r>
    </w:p>
    <w:p>
      <w:pPr>
        <w:ind w:firstLine="560" w:firstLineChars="200"/>
        <w:rPr>
          <w:rFonts w:hint="eastAsia" w:ascii="仿宋" w:hAnsi="仿宋" w:eastAsia="仿宋"/>
          <w:sz w:val="28"/>
          <w:szCs w:val="28"/>
        </w:rPr>
      </w:pPr>
      <w:r>
        <w:rPr>
          <w:rFonts w:hint="eastAsia" w:ascii="仿宋" w:hAnsi="仿宋" w:eastAsia="仿宋"/>
          <w:sz w:val="28"/>
          <w:szCs w:val="28"/>
        </w:rPr>
        <w:t>1.坚持党的领导，贯彻党的路线方针政策和决策部署；</w:t>
      </w:r>
    </w:p>
    <w:p>
      <w:pPr>
        <w:ind w:firstLine="560" w:firstLineChars="200"/>
        <w:rPr>
          <w:rFonts w:hint="eastAsia" w:ascii="仿宋" w:hAnsi="仿宋" w:eastAsia="仿宋"/>
          <w:sz w:val="28"/>
          <w:szCs w:val="28"/>
        </w:rPr>
      </w:pPr>
      <w:r>
        <w:rPr>
          <w:rFonts w:hint="eastAsia" w:ascii="仿宋" w:hAnsi="仿宋" w:eastAsia="仿宋"/>
          <w:sz w:val="28"/>
          <w:szCs w:val="28"/>
        </w:rPr>
        <w:t>2.符合法定的职责权限范围；</w:t>
      </w:r>
    </w:p>
    <w:p>
      <w:pPr>
        <w:ind w:firstLine="560" w:firstLineChars="200"/>
        <w:rPr>
          <w:rFonts w:hint="eastAsia" w:ascii="仿宋" w:hAnsi="仿宋" w:eastAsia="仿宋"/>
          <w:sz w:val="28"/>
          <w:szCs w:val="28"/>
        </w:rPr>
      </w:pPr>
      <w:r>
        <w:rPr>
          <w:rFonts w:hint="eastAsia" w:ascii="仿宋" w:hAnsi="仿宋" w:eastAsia="仿宋"/>
          <w:sz w:val="28"/>
          <w:szCs w:val="28"/>
        </w:rPr>
        <w:t>3.按照目录编制程序，通过落实公开征集、部门论证、集体审议、党委批准等程序提高透明度，体现目录编制的民主性和科学性；</w:t>
      </w:r>
    </w:p>
    <w:p>
      <w:pPr>
        <w:ind w:firstLine="560" w:firstLineChars="200"/>
        <w:rPr>
          <w:rFonts w:hint="eastAsia" w:ascii="仿宋" w:hAnsi="仿宋" w:eastAsia="仿宋"/>
          <w:sz w:val="28"/>
          <w:szCs w:val="28"/>
        </w:rPr>
      </w:pPr>
      <w:r>
        <w:rPr>
          <w:rFonts w:hint="eastAsia" w:ascii="仿宋" w:hAnsi="仿宋" w:eastAsia="仿宋"/>
          <w:sz w:val="28"/>
          <w:szCs w:val="28"/>
        </w:rPr>
        <w:t>4.按照本地实际，突出针对性、具备可行性、保留灵活性。</w:t>
      </w:r>
    </w:p>
    <w:p>
      <w:pPr>
        <w:ind w:firstLine="562" w:firstLineChars="200"/>
        <w:rPr>
          <w:rFonts w:hint="eastAsia" w:ascii="黑体" w:hAnsi="黑体" w:eastAsia="黑体"/>
          <w:b/>
          <w:sz w:val="28"/>
          <w:szCs w:val="28"/>
        </w:rPr>
      </w:pPr>
      <w:r>
        <w:rPr>
          <w:rFonts w:hint="eastAsia" w:ascii="黑体" w:hAnsi="黑体" w:eastAsia="黑体"/>
          <w:b/>
          <w:sz w:val="28"/>
          <w:szCs w:val="28"/>
        </w:rPr>
        <w:t>二、事项范围</w:t>
      </w:r>
    </w:p>
    <w:p>
      <w:pPr>
        <w:ind w:firstLine="280" w:firstLineChars="100"/>
        <w:rPr>
          <w:rFonts w:hint="eastAsia" w:ascii="仿宋" w:hAnsi="仿宋" w:eastAsia="仿宋"/>
          <w:sz w:val="28"/>
          <w:szCs w:val="28"/>
        </w:rPr>
      </w:pPr>
      <w:r>
        <w:rPr>
          <w:rFonts w:hint="eastAsia" w:ascii="楷体" w:hAnsi="楷体" w:eastAsia="楷体"/>
          <w:sz w:val="28"/>
          <w:szCs w:val="28"/>
        </w:rPr>
        <w:t>（一）事项类型。</w:t>
      </w:r>
      <w:r>
        <w:rPr>
          <w:rFonts w:hint="eastAsia" w:ascii="仿宋" w:hAnsi="仿宋" w:eastAsia="仿宋"/>
          <w:sz w:val="28"/>
          <w:szCs w:val="28"/>
        </w:rPr>
        <w:t>重大行政决策一般涉及面广、成本投入大，对国家、集体或者公共利益和公民的权利义务影响深刻，具有基础性、全局性、长期性、综合性的特点。下列事项，应当列入重大行政决策事项目录：</w:t>
      </w:r>
    </w:p>
    <w:p>
      <w:pPr>
        <w:ind w:firstLine="560" w:firstLineChars="200"/>
        <w:rPr>
          <w:rFonts w:hint="eastAsia" w:ascii="仿宋" w:hAnsi="仿宋" w:eastAsia="仿宋"/>
          <w:sz w:val="28"/>
          <w:szCs w:val="28"/>
        </w:rPr>
      </w:pPr>
      <w:r>
        <w:rPr>
          <w:rFonts w:hint="eastAsia" w:ascii="仿宋" w:hAnsi="仿宋" w:eastAsia="仿宋"/>
          <w:sz w:val="28"/>
          <w:szCs w:val="28"/>
        </w:rPr>
        <w:t>1.制定有关公共服务、市场监管、社会管理、生态环境保护等</w:t>
      </w:r>
    </w:p>
    <w:p>
      <w:pPr>
        <w:rPr>
          <w:rFonts w:hint="eastAsia" w:ascii="仿宋" w:hAnsi="仿宋" w:eastAsia="仿宋"/>
          <w:sz w:val="28"/>
          <w:szCs w:val="28"/>
        </w:rPr>
      </w:pPr>
      <w:r>
        <w:rPr>
          <w:rFonts w:hint="eastAsia" w:ascii="仿宋" w:hAnsi="仿宋" w:eastAsia="仿宋"/>
          <w:sz w:val="28"/>
          <w:szCs w:val="28"/>
        </w:rPr>
        <w:t>方面的重大公共政策和措施。具体包括：</w:t>
      </w:r>
    </w:p>
    <w:p>
      <w:pPr>
        <w:ind w:firstLine="560" w:firstLineChars="200"/>
        <w:rPr>
          <w:rFonts w:hint="eastAsia" w:ascii="仿宋" w:hAnsi="仿宋" w:eastAsia="仿宋"/>
          <w:sz w:val="28"/>
          <w:szCs w:val="28"/>
        </w:rPr>
      </w:pPr>
      <w:r>
        <w:rPr>
          <w:rFonts w:hint="eastAsia" w:ascii="仿宋" w:hAnsi="仿宋" w:eastAsia="仿宋"/>
          <w:sz w:val="28"/>
          <w:szCs w:val="28"/>
        </w:rPr>
        <w:t>（1）制定有关教育、科学技术、文化、医疗卫生、食品药品安全、社会保险、社会救助、养老、劳动保护、就业促进、住房保障等发展与改革的重大公共政策和措施；</w:t>
      </w:r>
    </w:p>
    <w:p>
      <w:pPr>
        <w:ind w:firstLine="560" w:firstLineChars="200"/>
        <w:rPr>
          <w:rFonts w:hint="eastAsia" w:ascii="仿宋" w:hAnsi="仿宋" w:eastAsia="仿宋"/>
          <w:sz w:val="28"/>
          <w:szCs w:val="28"/>
        </w:rPr>
      </w:pPr>
      <w:r>
        <w:rPr>
          <w:rFonts w:hint="eastAsia" w:ascii="仿宋" w:hAnsi="仿宋" w:eastAsia="仿宋"/>
          <w:sz w:val="28"/>
          <w:szCs w:val="28"/>
        </w:rPr>
        <w:t>（2）制定有关资源配置、生态环境保护、治安管理、交通管理、城市管理、安全生产、城乡建设、乡村振兴、民族宗教等管理服务的重大公共政策和措施；</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（3）制定或者调整政府定价、政府指导价等公用事业价格的重大公共政策和措施。</w:t>
      </w:r>
    </w:p>
    <w:p>
      <w:pPr>
        <w:ind w:firstLine="560" w:firstLineChars="200"/>
        <w:rPr>
          <w:rFonts w:hint="eastAsia" w:ascii="仿宋" w:hAnsi="仿宋" w:eastAsia="仿宋"/>
          <w:sz w:val="28"/>
          <w:szCs w:val="28"/>
        </w:rPr>
      </w:pPr>
      <w:r>
        <w:rPr>
          <w:rFonts w:hint="eastAsia" w:ascii="仿宋" w:hAnsi="仿宋" w:eastAsia="仿宋"/>
          <w:sz w:val="28"/>
          <w:szCs w:val="28"/>
        </w:rPr>
        <w:t>2.制定经济和社会发展等方面的重要规划。具体包括：</w:t>
      </w:r>
    </w:p>
    <w:p>
      <w:pPr>
        <w:ind w:firstLine="560" w:firstLineChars="200"/>
        <w:rPr>
          <w:rFonts w:hint="eastAsia" w:ascii="仿宋" w:hAnsi="仿宋" w:eastAsia="仿宋"/>
          <w:sz w:val="28"/>
          <w:szCs w:val="28"/>
          <w:u w:val="none"/>
        </w:rPr>
      </w:pPr>
      <w:r>
        <w:rPr>
          <w:rFonts w:hint="eastAsia" w:ascii="仿宋" w:hAnsi="仿宋" w:eastAsia="仿宋"/>
          <w:sz w:val="28"/>
          <w:szCs w:val="28"/>
          <w:u w:val="none"/>
        </w:rPr>
        <w:t>（1）国民经济和社会发展五年规划、年度计划和财政预算的调整方案；</w:t>
      </w:r>
    </w:p>
    <w:p>
      <w:pPr>
        <w:ind w:firstLine="560" w:firstLineChars="200"/>
        <w:rPr>
          <w:rFonts w:hint="eastAsia" w:ascii="仿宋" w:hAnsi="仿宋" w:eastAsia="仿宋"/>
          <w:sz w:val="28"/>
          <w:szCs w:val="28"/>
        </w:rPr>
      </w:pPr>
      <w:r>
        <w:rPr>
          <w:rFonts w:hint="eastAsia" w:ascii="仿宋" w:hAnsi="仿宋" w:eastAsia="仿宋"/>
          <w:sz w:val="28"/>
          <w:szCs w:val="28"/>
        </w:rPr>
        <w:t>（2）国土空间总体规划、详细规划和专项规划，以及土地利用年度计划的编制和修改方案；</w:t>
      </w:r>
    </w:p>
    <w:p>
      <w:pPr>
        <w:ind w:firstLine="560" w:firstLineChars="200"/>
        <w:rPr>
          <w:rFonts w:hint="eastAsia" w:ascii="仿宋" w:hAnsi="仿宋" w:eastAsia="仿宋"/>
          <w:sz w:val="28"/>
          <w:szCs w:val="28"/>
        </w:rPr>
      </w:pPr>
      <w:r>
        <w:rPr>
          <w:rFonts w:hint="eastAsia" w:ascii="仿宋" w:hAnsi="仿宋" w:eastAsia="仿宋"/>
          <w:sz w:val="28"/>
          <w:szCs w:val="28"/>
        </w:rPr>
        <w:t>（3）主体功能区规划、土地利用总体规划、省域城镇体系规划、城市总体规划、县（市）域总体规划的编制和修改方案；</w:t>
      </w:r>
    </w:p>
    <w:p>
      <w:pPr>
        <w:ind w:firstLine="560" w:firstLineChars="200"/>
        <w:rPr>
          <w:rFonts w:hint="eastAsia" w:ascii="仿宋" w:hAnsi="仿宋" w:eastAsia="仿宋"/>
          <w:sz w:val="28"/>
          <w:szCs w:val="28"/>
        </w:rPr>
      </w:pPr>
      <w:r>
        <w:rPr>
          <w:rFonts w:hint="eastAsia" w:ascii="仿宋" w:hAnsi="仿宋" w:eastAsia="仿宋"/>
          <w:sz w:val="28"/>
          <w:szCs w:val="28"/>
        </w:rPr>
        <w:t>（4）本行政区域各类重点专项规划和区域规划的编制和修改方案。</w:t>
      </w:r>
    </w:p>
    <w:p>
      <w:pPr>
        <w:ind w:firstLine="560" w:firstLineChars="200"/>
        <w:rPr>
          <w:rFonts w:hint="eastAsia" w:ascii="仿宋" w:hAnsi="仿宋" w:eastAsia="仿宋"/>
          <w:sz w:val="28"/>
          <w:szCs w:val="28"/>
        </w:rPr>
      </w:pPr>
      <w:r>
        <w:rPr>
          <w:rFonts w:hint="eastAsia" w:ascii="仿宋" w:hAnsi="仿宋" w:eastAsia="仿宋"/>
          <w:sz w:val="28"/>
          <w:szCs w:val="28"/>
        </w:rPr>
        <w:t>3.制定开发利用、保护重要自然资源和文化资源的重大公共政策和措施。具体包括：</w:t>
      </w:r>
    </w:p>
    <w:p>
      <w:pPr>
        <w:ind w:firstLine="560" w:firstLineChars="200"/>
        <w:rPr>
          <w:rFonts w:hint="eastAsia" w:ascii="仿宋" w:hAnsi="仿宋" w:eastAsia="仿宋"/>
          <w:sz w:val="28"/>
          <w:szCs w:val="28"/>
        </w:rPr>
      </w:pPr>
      <w:r>
        <w:rPr>
          <w:rFonts w:hint="eastAsia" w:ascii="仿宋" w:hAnsi="仿宋" w:eastAsia="仿宋"/>
          <w:sz w:val="28"/>
          <w:szCs w:val="28"/>
        </w:rPr>
        <w:t>（1）重要自然资源包括土地、矿产、森林、水等各类重要自然资源；</w:t>
      </w:r>
    </w:p>
    <w:p>
      <w:pPr>
        <w:ind w:firstLine="560" w:firstLineChars="200"/>
        <w:rPr>
          <w:rFonts w:hint="eastAsia" w:ascii="仿宋" w:hAnsi="仿宋" w:eastAsia="仿宋"/>
          <w:sz w:val="28"/>
          <w:szCs w:val="28"/>
        </w:rPr>
      </w:pPr>
      <w:r>
        <w:rPr>
          <w:rFonts w:hint="eastAsia" w:ascii="仿宋" w:hAnsi="仿宋" w:eastAsia="仿宋"/>
          <w:sz w:val="28"/>
          <w:szCs w:val="28"/>
        </w:rPr>
        <w:t>（2）重要文化资源包括历史文化名城名镇名村、历史文化街区、传统村落和传统民居、特色景观、风景名胜区、自然保护地、旅游度假区等，以及各级各类博物馆、美术馆、图书馆、文化馆、群众艺术馆、纪念馆、非物质文化遗产保护中心等文化文物单位馆藏的各类重要文化资源。</w:t>
      </w:r>
    </w:p>
    <w:p>
      <w:pPr>
        <w:ind w:firstLine="560" w:firstLineChars="200"/>
        <w:rPr>
          <w:rFonts w:hint="eastAsia" w:ascii="仿宋" w:hAnsi="仿宋" w:eastAsia="仿宋"/>
          <w:sz w:val="28"/>
          <w:szCs w:val="28"/>
        </w:rPr>
      </w:pPr>
      <w:r>
        <w:rPr>
          <w:rFonts w:hint="eastAsia" w:ascii="仿宋" w:hAnsi="仿宋" w:eastAsia="仿宋"/>
          <w:sz w:val="28"/>
          <w:szCs w:val="28"/>
        </w:rPr>
        <w:t>4.决定在本行政区域实施的重大公共建设项目。具体包括：</w:t>
      </w:r>
    </w:p>
    <w:p>
      <w:pPr>
        <w:ind w:firstLine="560" w:firstLineChars="200"/>
        <w:rPr>
          <w:rFonts w:hint="eastAsia" w:ascii="仿宋" w:hAnsi="仿宋" w:eastAsia="仿宋"/>
          <w:sz w:val="28"/>
          <w:szCs w:val="28"/>
        </w:rPr>
      </w:pPr>
      <w:r>
        <w:rPr>
          <w:rFonts w:hint="eastAsia" w:ascii="仿宋" w:hAnsi="仿宋" w:eastAsia="仿宋"/>
          <w:sz w:val="28"/>
          <w:szCs w:val="28"/>
        </w:rPr>
        <w:t>（1）政府投资的重大社会公共建设项目；</w:t>
      </w:r>
    </w:p>
    <w:p>
      <w:pPr>
        <w:ind w:firstLine="560" w:firstLineChars="200"/>
        <w:rPr>
          <w:rFonts w:hint="eastAsia" w:ascii="仿宋" w:hAnsi="仿宋" w:eastAsia="仿宋"/>
          <w:sz w:val="28"/>
          <w:szCs w:val="28"/>
        </w:rPr>
      </w:pPr>
      <w:r>
        <w:rPr>
          <w:rFonts w:hint="eastAsia" w:ascii="仿宋" w:hAnsi="仿宋" w:eastAsia="仿宋"/>
          <w:sz w:val="28"/>
          <w:szCs w:val="28"/>
        </w:rPr>
        <w:t>（2）需经政府核准、对社会公众利益有重大影响的建设项目。</w:t>
      </w:r>
    </w:p>
    <w:p>
      <w:pPr>
        <w:ind w:firstLine="560" w:firstLineChars="200"/>
        <w:rPr>
          <w:rFonts w:hint="eastAsia" w:ascii="仿宋" w:hAnsi="仿宋" w:eastAsia="仿宋"/>
          <w:sz w:val="28"/>
          <w:szCs w:val="28"/>
        </w:rPr>
      </w:pPr>
      <w:r>
        <w:rPr>
          <w:rFonts w:hint="eastAsia" w:ascii="仿宋" w:hAnsi="仿宋" w:eastAsia="仿宋"/>
          <w:sz w:val="28"/>
          <w:szCs w:val="28"/>
        </w:rPr>
        <w:t>5.其他重大事项。对经济社会发展有重大影响、涉及重大公共利益或者社会公众切身利益的重大招商引资项目，重大国有资产处置事项，行政管理体制改革、区域协调发展的重大措施，以及对经济社会发展和民生改善有直接、广泛和重要影响的公共资源配置等其他重大事项。</w:t>
      </w:r>
    </w:p>
    <w:p>
      <w:pPr>
        <w:ind w:firstLine="560" w:firstLineChars="200"/>
        <w:rPr>
          <w:rFonts w:hint="eastAsia" w:ascii="楷体" w:hAnsi="楷体" w:eastAsia="楷体"/>
          <w:sz w:val="28"/>
          <w:szCs w:val="28"/>
        </w:rPr>
      </w:pPr>
      <w:r>
        <w:rPr>
          <w:rFonts w:hint="eastAsia" w:ascii="楷体" w:hAnsi="楷体" w:eastAsia="楷体"/>
          <w:sz w:val="28"/>
          <w:szCs w:val="28"/>
        </w:rPr>
        <w:t>（二）不纳入的事项。</w:t>
      </w:r>
    </w:p>
    <w:p>
      <w:pPr>
        <w:ind w:firstLine="560" w:firstLineChars="200"/>
        <w:rPr>
          <w:rFonts w:hint="eastAsia" w:ascii="仿宋" w:hAnsi="仿宋" w:eastAsia="仿宋"/>
          <w:sz w:val="28"/>
          <w:szCs w:val="28"/>
        </w:rPr>
      </w:pPr>
      <w:r>
        <w:rPr>
          <w:rFonts w:hint="eastAsia" w:ascii="仿宋" w:hAnsi="仿宋" w:eastAsia="仿宋"/>
          <w:sz w:val="28"/>
          <w:szCs w:val="28"/>
        </w:rPr>
        <w:t>1.《规定》第三条第二款规定的事项；</w:t>
      </w:r>
    </w:p>
    <w:p>
      <w:pPr>
        <w:ind w:firstLine="560" w:firstLineChars="200"/>
        <w:rPr>
          <w:rFonts w:hint="eastAsia" w:ascii="仿宋" w:hAnsi="仿宋" w:eastAsia="仿宋"/>
          <w:sz w:val="28"/>
          <w:szCs w:val="28"/>
        </w:rPr>
      </w:pPr>
      <w:r>
        <w:rPr>
          <w:rFonts w:hint="eastAsia" w:ascii="仿宋" w:hAnsi="仿宋" w:eastAsia="仿宋"/>
          <w:sz w:val="28"/>
          <w:szCs w:val="28"/>
        </w:rPr>
        <w:t>2.机关内部管理事项，包括人事管理、财务管理、后勤管理以</w:t>
      </w:r>
    </w:p>
    <w:p>
      <w:pPr>
        <w:rPr>
          <w:rFonts w:hint="eastAsia" w:ascii="仿宋" w:hAnsi="仿宋" w:eastAsia="仿宋"/>
          <w:sz w:val="28"/>
          <w:szCs w:val="28"/>
        </w:rPr>
      </w:pPr>
      <w:r>
        <w:rPr>
          <w:rFonts w:hint="eastAsia" w:ascii="仿宋" w:hAnsi="仿宋" w:eastAsia="仿宋"/>
          <w:sz w:val="28"/>
          <w:szCs w:val="28"/>
        </w:rPr>
        <w:t>及内部工作流程等事项；</w:t>
      </w:r>
    </w:p>
    <w:p>
      <w:pPr>
        <w:ind w:firstLine="560" w:firstLineChars="200"/>
        <w:rPr>
          <w:rFonts w:hint="eastAsia" w:ascii="仿宋" w:hAnsi="仿宋" w:eastAsia="仿宋"/>
          <w:sz w:val="28"/>
          <w:szCs w:val="28"/>
        </w:rPr>
      </w:pPr>
      <w:r>
        <w:rPr>
          <w:rFonts w:hint="eastAsia" w:ascii="仿宋" w:hAnsi="仿宋" w:eastAsia="仿宋"/>
          <w:sz w:val="28"/>
          <w:szCs w:val="28"/>
        </w:rPr>
        <w:t>3.为执行上级决策部署出台的、没有作出对公民、法人或者其他组织更为不利的具体实施措施的，可不纳入重大行政决策事项目录。</w:t>
      </w:r>
    </w:p>
    <w:p>
      <w:pPr>
        <w:ind w:firstLine="560" w:firstLineChars="200"/>
        <w:rPr>
          <w:rFonts w:hint="eastAsia" w:ascii="楷体" w:hAnsi="楷体" w:eastAsia="楷体"/>
          <w:sz w:val="28"/>
          <w:szCs w:val="28"/>
        </w:rPr>
      </w:pPr>
      <w:r>
        <w:rPr>
          <w:rFonts w:hint="eastAsia" w:ascii="楷体" w:hAnsi="楷体" w:eastAsia="楷体"/>
          <w:sz w:val="28"/>
          <w:szCs w:val="28"/>
        </w:rPr>
        <w:t>（三）目录议题的来源。</w:t>
      </w:r>
    </w:p>
    <w:p>
      <w:pPr>
        <w:ind w:firstLine="560" w:firstLineChars="200"/>
        <w:rPr>
          <w:rFonts w:hint="eastAsia" w:ascii="仿宋" w:hAnsi="仿宋" w:eastAsia="仿宋"/>
          <w:sz w:val="28"/>
          <w:szCs w:val="28"/>
        </w:rPr>
      </w:pPr>
      <w:r>
        <w:rPr>
          <w:rFonts w:hint="eastAsia" w:ascii="仿宋" w:hAnsi="仿宋" w:eastAsia="仿宋"/>
          <w:sz w:val="28"/>
          <w:szCs w:val="28"/>
        </w:rPr>
        <w:t>决策机关可以结合法律法规规章的规定、国民经济与社会发展五年规划和年度计划、政府工作报告中的目标任务和重点工作、政府及其部门的工作实际，以及社会普遍关注、事关人民群众切身利益的合理诉求等综合考量确定目录。</w:t>
      </w:r>
    </w:p>
    <w:p>
      <w:pPr>
        <w:ind w:firstLine="560" w:firstLineChars="200"/>
        <w:rPr>
          <w:rFonts w:hint="eastAsia" w:ascii="楷体" w:hAnsi="楷体" w:eastAsia="楷体"/>
          <w:sz w:val="28"/>
          <w:szCs w:val="28"/>
        </w:rPr>
      </w:pPr>
      <w:r>
        <w:rPr>
          <w:rFonts w:hint="eastAsia" w:ascii="楷体" w:hAnsi="楷体" w:eastAsia="楷体"/>
          <w:sz w:val="28"/>
          <w:szCs w:val="28"/>
        </w:rPr>
        <w:t>（四）政府和所属部门重大行政决策事项的关系。</w:t>
      </w:r>
    </w:p>
    <w:p>
      <w:pPr>
        <w:ind w:firstLine="560" w:firstLineChars="200"/>
        <w:rPr>
          <w:rFonts w:hint="eastAsia" w:ascii="仿宋" w:hAnsi="仿宋" w:eastAsia="仿宋"/>
          <w:sz w:val="28"/>
          <w:szCs w:val="28"/>
        </w:rPr>
      </w:pPr>
      <w:r>
        <w:rPr>
          <w:rFonts w:hint="eastAsia" w:ascii="仿宋" w:hAnsi="仿宋" w:eastAsia="仿宋"/>
          <w:sz w:val="28"/>
          <w:szCs w:val="28"/>
        </w:rPr>
        <w:t>事关经济社会发展全局、社会涉及面和影响面广、与公众利益密切相关的决策事项，应当由政府决策；政府所属部门能够依职责权限决策或者决策更有效率的，应当自行决策或者依本级政府授权决策，不纳入政府目录。</w:t>
      </w:r>
    </w:p>
    <w:p>
      <w:pPr>
        <w:ind w:firstLine="562" w:firstLineChars="200"/>
        <w:rPr>
          <w:rFonts w:hint="eastAsia" w:ascii="黑体" w:hAnsi="黑体" w:eastAsia="黑体"/>
          <w:b/>
          <w:sz w:val="28"/>
          <w:szCs w:val="28"/>
        </w:rPr>
      </w:pPr>
      <w:r>
        <w:rPr>
          <w:rFonts w:hint="eastAsia" w:ascii="黑体" w:hAnsi="黑体" w:eastAsia="黑体"/>
          <w:b/>
          <w:sz w:val="28"/>
          <w:szCs w:val="28"/>
        </w:rPr>
        <w:t>三、编制程序</w:t>
      </w:r>
    </w:p>
    <w:p>
      <w:pPr>
        <w:ind w:firstLine="560" w:firstLineChars="200"/>
        <w:rPr>
          <w:rFonts w:hint="eastAsia" w:ascii="楷体" w:hAnsi="楷体" w:eastAsia="楷体"/>
          <w:sz w:val="28"/>
          <w:szCs w:val="28"/>
        </w:rPr>
      </w:pPr>
      <w:r>
        <w:rPr>
          <w:rFonts w:hint="eastAsia" w:ascii="楷体" w:hAnsi="楷体" w:eastAsia="楷体"/>
          <w:sz w:val="28"/>
          <w:szCs w:val="28"/>
        </w:rPr>
        <w:t>（一）事项征集。</w:t>
      </w:r>
      <w:r>
        <w:rPr>
          <w:rFonts w:hint="eastAsia" w:ascii="仿宋" w:hAnsi="仿宋" w:eastAsia="仿宋"/>
          <w:sz w:val="28"/>
          <w:szCs w:val="28"/>
        </w:rPr>
        <w:t>政府办公室应当在每年第四季度开展下一年度本级政府决策事项建议的征集工作。</w:t>
      </w:r>
    </w:p>
    <w:p>
      <w:pPr>
        <w:ind w:firstLine="560" w:firstLineChars="200"/>
        <w:rPr>
          <w:rFonts w:hint="eastAsia" w:ascii="仿宋" w:hAnsi="仿宋" w:eastAsia="仿宋"/>
          <w:sz w:val="28"/>
          <w:szCs w:val="28"/>
        </w:rPr>
      </w:pPr>
      <w:r>
        <w:rPr>
          <w:rFonts w:hint="eastAsia" w:ascii="仿宋" w:hAnsi="仿宋" w:eastAsia="仿宋"/>
          <w:sz w:val="28"/>
          <w:szCs w:val="28"/>
        </w:rPr>
        <w:t>1.决策机关负责人提出的决策事项建议交有关单位研究论证；</w:t>
      </w:r>
    </w:p>
    <w:p>
      <w:pPr>
        <w:ind w:firstLine="560" w:firstLineChars="200"/>
        <w:rPr>
          <w:rFonts w:hint="eastAsia" w:ascii="仿宋" w:hAnsi="仿宋" w:eastAsia="仿宋"/>
          <w:sz w:val="28"/>
          <w:szCs w:val="28"/>
        </w:rPr>
      </w:pPr>
      <w:r>
        <w:rPr>
          <w:rFonts w:hint="eastAsia" w:ascii="仿宋" w:hAnsi="仿宋" w:eastAsia="仿宋"/>
          <w:sz w:val="28"/>
          <w:szCs w:val="28"/>
        </w:rPr>
        <w:t>2.政府所属部门或下一级政府结合职责权限和工作实际，研究提出年度重大行政决策事项建议；</w:t>
      </w:r>
    </w:p>
    <w:p>
      <w:pPr>
        <w:ind w:firstLine="560" w:firstLineChars="200"/>
        <w:rPr>
          <w:rFonts w:hint="eastAsia" w:ascii="仿宋" w:hAnsi="仿宋" w:eastAsia="仿宋"/>
          <w:sz w:val="28"/>
          <w:szCs w:val="28"/>
        </w:rPr>
      </w:pPr>
      <w:r>
        <w:rPr>
          <w:rFonts w:hint="eastAsia" w:ascii="仿宋" w:hAnsi="仿宋" w:eastAsia="仿宋"/>
          <w:sz w:val="28"/>
          <w:szCs w:val="28"/>
        </w:rPr>
        <w:t>3.人大代表、政协委员可以通过建议、提案等方式提出决策事项建议；</w:t>
      </w:r>
    </w:p>
    <w:p>
      <w:pPr>
        <w:ind w:firstLine="560" w:firstLineChars="200"/>
        <w:rPr>
          <w:rFonts w:hint="eastAsia" w:ascii="仿宋" w:hAnsi="仿宋" w:eastAsia="仿宋"/>
          <w:sz w:val="28"/>
          <w:szCs w:val="28"/>
        </w:rPr>
      </w:pPr>
      <w:r>
        <w:rPr>
          <w:rFonts w:hint="eastAsia" w:ascii="仿宋" w:hAnsi="仿宋" w:eastAsia="仿宋"/>
          <w:sz w:val="28"/>
          <w:szCs w:val="28"/>
        </w:rPr>
        <w:t>4.通过政府网站、政务新媒体等便于公众知晓的方式公开征集。</w:t>
      </w:r>
    </w:p>
    <w:p>
      <w:pPr>
        <w:ind w:firstLine="560" w:firstLineChars="200"/>
        <w:rPr>
          <w:rFonts w:hint="eastAsia" w:ascii="楷体" w:hAnsi="楷体" w:eastAsia="楷体"/>
          <w:sz w:val="28"/>
          <w:szCs w:val="28"/>
        </w:rPr>
      </w:pPr>
      <w:r>
        <w:rPr>
          <w:rFonts w:hint="eastAsia" w:ascii="楷体" w:hAnsi="楷体" w:eastAsia="楷体"/>
          <w:sz w:val="28"/>
          <w:szCs w:val="28"/>
        </w:rPr>
        <w:t>（二）立项论证。</w:t>
      </w:r>
      <w:r>
        <w:rPr>
          <w:rFonts w:hint="eastAsia" w:ascii="仿宋" w:hAnsi="仿宋" w:eastAsia="仿宋"/>
          <w:sz w:val="28"/>
          <w:szCs w:val="28"/>
        </w:rPr>
        <w:t>对各方面提出的年度重大行政决策事项建议，政府办公室应当按照本级政府的工作部署，组织发展改革、财政、自然资源、司法行政等有关部门或专家研究论证后予以立项。</w:t>
      </w:r>
    </w:p>
    <w:p>
      <w:pPr>
        <w:ind w:firstLine="560" w:firstLineChars="200"/>
        <w:rPr>
          <w:rFonts w:hint="eastAsia" w:ascii="楷体" w:hAnsi="楷体" w:eastAsia="楷体"/>
          <w:sz w:val="28"/>
          <w:szCs w:val="28"/>
        </w:rPr>
      </w:pPr>
      <w:r>
        <w:rPr>
          <w:rFonts w:hint="eastAsia" w:ascii="楷体" w:hAnsi="楷体" w:eastAsia="楷体"/>
          <w:sz w:val="28"/>
          <w:szCs w:val="28"/>
        </w:rPr>
        <w:t>（三）审核报批。</w:t>
      </w:r>
      <w:r>
        <w:rPr>
          <w:rFonts w:hint="eastAsia" w:ascii="仿宋" w:hAnsi="仿宋" w:eastAsia="仿宋"/>
          <w:sz w:val="28"/>
          <w:szCs w:val="28"/>
        </w:rPr>
        <w:t>政府办公室拟订本级政府目录初稿后，报决策机关分管领导审阅。</w:t>
      </w:r>
    </w:p>
    <w:p>
      <w:pPr>
        <w:ind w:firstLine="560" w:firstLineChars="200"/>
        <w:rPr>
          <w:rFonts w:hint="eastAsia" w:ascii="楷体" w:hAnsi="楷体" w:eastAsia="楷体"/>
          <w:sz w:val="28"/>
          <w:szCs w:val="28"/>
        </w:rPr>
      </w:pPr>
      <w:r>
        <w:rPr>
          <w:rFonts w:hint="eastAsia" w:ascii="楷体" w:hAnsi="楷体" w:eastAsia="楷体"/>
          <w:sz w:val="28"/>
          <w:szCs w:val="28"/>
        </w:rPr>
        <w:t>（四）人大衔接。</w:t>
      </w:r>
      <w:r>
        <w:rPr>
          <w:rFonts w:hint="eastAsia" w:ascii="仿宋" w:hAnsi="仿宋" w:eastAsia="仿宋"/>
          <w:sz w:val="28"/>
          <w:szCs w:val="28"/>
        </w:rPr>
        <w:t>根据《</w:t>
      </w:r>
      <w:r>
        <w:rPr>
          <w:rFonts w:ascii="仿宋" w:hAnsi="仿宋" w:eastAsia="仿宋" w:cs="Arial"/>
          <w:bCs/>
          <w:color w:val="191919"/>
          <w:kern w:val="36"/>
          <w:sz w:val="30"/>
          <w:szCs w:val="30"/>
        </w:rPr>
        <w:t>安阳市人民代表大会常务委员会讨论、决定重大事项办法</w:t>
      </w:r>
      <w:r>
        <w:rPr>
          <w:rFonts w:hint="eastAsia" w:ascii="仿宋" w:hAnsi="仿宋" w:eastAsia="仿宋"/>
          <w:sz w:val="28"/>
          <w:szCs w:val="28"/>
        </w:rPr>
        <w:t>》，政府办公室编制的目录草案，应当与同级人大常委会办事机构做好衔接。</w:t>
      </w:r>
    </w:p>
    <w:p>
      <w:pPr>
        <w:ind w:firstLine="560" w:firstLineChars="200"/>
        <w:rPr>
          <w:rFonts w:hint="eastAsia" w:ascii="楷体" w:hAnsi="楷体" w:eastAsia="楷体"/>
          <w:sz w:val="28"/>
          <w:szCs w:val="28"/>
        </w:rPr>
      </w:pPr>
      <w:r>
        <w:rPr>
          <w:rFonts w:hint="eastAsia" w:ascii="楷体" w:hAnsi="楷体" w:eastAsia="楷体"/>
          <w:sz w:val="28"/>
          <w:szCs w:val="28"/>
        </w:rPr>
        <w:t>（五）集体审议。</w:t>
      </w:r>
      <w:r>
        <w:rPr>
          <w:rFonts w:hint="eastAsia" w:ascii="仿宋" w:hAnsi="仿宋" w:eastAsia="仿宋"/>
          <w:sz w:val="28"/>
          <w:szCs w:val="28"/>
        </w:rPr>
        <w:t>目录应当经政府常务会议审议确定。</w:t>
      </w:r>
    </w:p>
    <w:p>
      <w:pPr>
        <w:ind w:firstLine="560" w:firstLineChars="200"/>
        <w:rPr>
          <w:rFonts w:hint="eastAsia" w:ascii="仿宋" w:hAnsi="仿宋" w:eastAsia="仿宋"/>
          <w:sz w:val="28"/>
          <w:szCs w:val="28"/>
        </w:rPr>
      </w:pPr>
      <w:r>
        <w:rPr>
          <w:rFonts w:hint="eastAsia" w:ascii="楷体" w:hAnsi="楷体" w:eastAsia="楷体"/>
          <w:sz w:val="28"/>
          <w:szCs w:val="28"/>
        </w:rPr>
        <w:t>（六）党委同意。</w:t>
      </w:r>
      <w:r>
        <w:rPr>
          <w:rFonts w:hint="eastAsia" w:ascii="仿宋" w:hAnsi="仿宋" w:eastAsia="仿宋"/>
          <w:sz w:val="28"/>
          <w:szCs w:val="28"/>
        </w:rPr>
        <w:t>目录应当经同级党委同意。</w:t>
      </w:r>
    </w:p>
    <w:p>
      <w:pPr>
        <w:ind w:firstLine="560" w:firstLineChars="200"/>
        <w:rPr>
          <w:rFonts w:hint="eastAsia" w:ascii="仿宋" w:hAnsi="仿宋" w:eastAsia="仿宋"/>
          <w:sz w:val="28"/>
          <w:szCs w:val="28"/>
        </w:rPr>
      </w:pPr>
      <w:r>
        <w:rPr>
          <w:rFonts w:hint="eastAsia" w:ascii="楷体" w:hAnsi="楷体" w:eastAsia="楷体"/>
          <w:sz w:val="28"/>
          <w:szCs w:val="28"/>
        </w:rPr>
        <w:t>（七）社会公布。</w:t>
      </w:r>
      <w:r>
        <w:rPr>
          <w:rFonts w:hint="eastAsia" w:ascii="仿宋" w:hAnsi="仿宋" w:eastAsia="仿宋"/>
          <w:sz w:val="28"/>
          <w:szCs w:val="28"/>
        </w:rPr>
        <w:t>决策机关编制的目录，除依法应当保密或者涉及国家安全、公共安全、经济安全、社会稳定，以及执行上级机关的紧急命令需要立即作出决策的事项外，原则上应当于每年3月31日前通过政府网站、政务新媒体等向社会公布。遇有重大突发事件等特殊情形影响目录编制的，可以适当延期。</w:t>
      </w:r>
    </w:p>
    <w:p>
      <w:pPr>
        <w:ind w:firstLine="560" w:firstLineChars="200"/>
        <w:rPr>
          <w:rFonts w:hint="eastAsia" w:ascii="仿宋" w:hAnsi="仿宋" w:eastAsia="仿宋"/>
          <w:sz w:val="28"/>
          <w:szCs w:val="28"/>
        </w:rPr>
      </w:pPr>
      <w:r>
        <w:rPr>
          <w:rFonts w:hint="eastAsia" w:ascii="仿宋" w:hAnsi="仿宋" w:eastAsia="仿宋"/>
          <w:sz w:val="28"/>
          <w:szCs w:val="28"/>
        </w:rPr>
        <w:t>公布的目录应当包括以下内容：重大行政决策事项名称、重大行政决策主体、决策承办单位、法律政策依据、履行程序要求、计划完成时间等。</w:t>
      </w:r>
    </w:p>
    <w:p>
      <w:pPr>
        <w:ind w:firstLine="560" w:firstLineChars="200"/>
        <w:rPr>
          <w:rFonts w:hint="eastAsia" w:ascii="仿宋" w:hAnsi="仿宋" w:eastAsia="仿宋"/>
          <w:sz w:val="28"/>
          <w:szCs w:val="28"/>
        </w:rPr>
      </w:pPr>
      <w:r>
        <w:rPr>
          <w:rFonts w:hint="eastAsia" w:ascii="楷体" w:hAnsi="楷体" w:eastAsia="楷体"/>
          <w:sz w:val="28"/>
          <w:szCs w:val="28"/>
        </w:rPr>
        <w:t>（八）备案。</w:t>
      </w:r>
      <w:r>
        <w:rPr>
          <w:rFonts w:hint="eastAsia" w:ascii="仿宋" w:hAnsi="仿宋" w:eastAsia="仿宋"/>
          <w:sz w:val="28"/>
          <w:szCs w:val="28"/>
        </w:rPr>
        <w:t>决策机关编制的目录，应当自公布之日起15个工作日内，向上一级政府办公室报送备案，同时抄送上一级司法行政部门。</w:t>
      </w:r>
    </w:p>
    <w:p>
      <w:pPr>
        <w:ind w:firstLine="562" w:firstLineChars="200"/>
        <w:rPr>
          <w:rFonts w:hint="eastAsia" w:ascii="黑体" w:hAnsi="黑体" w:eastAsia="黑体"/>
          <w:b/>
          <w:sz w:val="28"/>
          <w:szCs w:val="28"/>
        </w:rPr>
      </w:pPr>
      <w:r>
        <w:rPr>
          <w:rFonts w:hint="eastAsia" w:ascii="黑体" w:hAnsi="黑体" w:eastAsia="黑体"/>
          <w:b/>
          <w:sz w:val="28"/>
          <w:szCs w:val="28"/>
        </w:rPr>
        <w:t>四、管理机制</w:t>
      </w:r>
    </w:p>
    <w:p>
      <w:pPr>
        <w:ind w:firstLine="560" w:firstLineChars="200"/>
        <w:rPr>
          <w:rFonts w:hint="eastAsia" w:ascii="仿宋" w:hAnsi="仿宋" w:eastAsia="仿宋"/>
          <w:sz w:val="28"/>
          <w:szCs w:val="28"/>
        </w:rPr>
      </w:pPr>
      <w:r>
        <w:rPr>
          <w:rFonts w:hint="eastAsia" w:ascii="楷体" w:hAnsi="楷体" w:eastAsia="楷体"/>
          <w:sz w:val="28"/>
          <w:szCs w:val="28"/>
        </w:rPr>
        <w:t>（一）分类管理机制。</w:t>
      </w:r>
      <w:r>
        <w:rPr>
          <w:rFonts w:hint="eastAsia" w:ascii="仿宋" w:hAnsi="仿宋" w:eastAsia="仿宋"/>
          <w:sz w:val="28"/>
          <w:szCs w:val="28"/>
        </w:rPr>
        <w:t>决策机关在编制目录时，应当根据决策</w:t>
      </w:r>
    </w:p>
    <w:p>
      <w:pPr>
        <w:rPr>
          <w:rFonts w:hint="eastAsia" w:ascii="仿宋" w:hAnsi="仿宋" w:eastAsia="仿宋"/>
          <w:sz w:val="28"/>
          <w:szCs w:val="28"/>
        </w:rPr>
      </w:pPr>
      <w:r>
        <w:rPr>
          <w:rFonts w:hint="eastAsia" w:ascii="仿宋" w:hAnsi="仿宋" w:eastAsia="仿宋"/>
          <w:sz w:val="28"/>
          <w:szCs w:val="28"/>
        </w:rPr>
        <w:t>事项的不同特点确定程序类别，进行分类管理。</w:t>
      </w:r>
    </w:p>
    <w:p>
      <w:pPr>
        <w:ind w:firstLine="560" w:firstLineChars="200"/>
        <w:rPr>
          <w:rFonts w:hint="eastAsia" w:ascii="仿宋" w:hAnsi="仿宋" w:eastAsia="仿宋"/>
          <w:sz w:val="28"/>
          <w:szCs w:val="28"/>
        </w:rPr>
      </w:pPr>
      <w:r>
        <w:rPr>
          <w:rFonts w:hint="eastAsia" w:ascii="仿宋" w:hAnsi="仿宋" w:eastAsia="仿宋"/>
          <w:sz w:val="28"/>
          <w:szCs w:val="28"/>
        </w:rPr>
        <w:t>在履行合法性审查、集体讨论决定等必经程序基础上，需履行公众参与（听证）、专家论证、风险评估等决策程序的，</w:t>
      </w:r>
      <w:r>
        <w:rPr>
          <w:rFonts w:hint="eastAsia" w:ascii="仿宋" w:hAnsi="仿宋" w:eastAsia="仿宋"/>
          <w:sz w:val="28"/>
          <w:szCs w:val="28"/>
          <w:u w:val="none"/>
        </w:rPr>
        <w:t>应当在目录中予以载明。</w:t>
      </w:r>
      <w:r>
        <w:rPr>
          <w:rFonts w:hint="eastAsia" w:ascii="仿宋" w:hAnsi="仿宋" w:eastAsia="仿宋"/>
          <w:sz w:val="28"/>
          <w:szCs w:val="28"/>
        </w:rPr>
        <w:t>对涉及市场主体经济活动的决策事项，应当载明公平竞争审查要求。对属于本级人大及其常委会讨论决定的重大事项范围或者应当在出台前向本级人大常委会</w:t>
      </w:r>
      <w:bookmarkStart w:id="0" w:name="_GoBack"/>
      <w:bookmarkEnd w:id="0"/>
      <w:r>
        <w:rPr>
          <w:rFonts w:hint="eastAsia" w:ascii="仿宋" w:hAnsi="仿宋" w:eastAsia="仿宋"/>
          <w:sz w:val="28"/>
          <w:szCs w:val="28"/>
        </w:rPr>
        <w:t>报告的决策事项，还应当按照向人大报告的有关规定执行。</w:t>
      </w:r>
    </w:p>
    <w:p>
      <w:pPr>
        <w:ind w:firstLine="560" w:firstLineChars="200"/>
        <w:rPr>
          <w:rFonts w:hint="eastAsia" w:ascii="仿宋" w:hAnsi="仿宋" w:eastAsia="仿宋"/>
          <w:sz w:val="28"/>
          <w:szCs w:val="28"/>
        </w:rPr>
      </w:pPr>
      <w:r>
        <w:rPr>
          <w:rFonts w:hint="eastAsia" w:ascii="仿宋" w:hAnsi="仿宋" w:eastAsia="仿宋"/>
          <w:sz w:val="28"/>
          <w:szCs w:val="28"/>
        </w:rPr>
        <w:t>城乡规划、土地利用总体规划、土地和房屋的征收与补偿、政府定价、地方标准制定等法律法规另有决策程序规定的事项纳入目录的，依照其决策程序规定执行。</w:t>
      </w:r>
    </w:p>
    <w:p>
      <w:pPr>
        <w:ind w:firstLine="560" w:firstLineChars="200"/>
        <w:rPr>
          <w:rFonts w:hint="eastAsia" w:ascii="仿宋" w:hAnsi="仿宋" w:eastAsia="仿宋"/>
          <w:sz w:val="28"/>
          <w:szCs w:val="28"/>
        </w:rPr>
      </w:pPr>
      <w:r>
        <w:rPr>
          <w:rFonts w:hint="eastAsia" w:ascii="楷体" w:hAnsi="楷体" w:eastAsia="楷体"/>
          <w:sz w:val="28"/>
          <w:szCs w:val="28"/>
        </w:rPr>
        <w:t>（二）动态调整机制。</w:t>
      </w:r>
      <w:r>
        <w:rPr>
          <w:rFonts w:hint="eastAsia" w:ascii="仿宋" w:hAnsi="仿宋" w:eastAsia="仿宋"/>
          <w:sz w:val="28"/>
          <w:szCs w:val="28"/>
        </w:rPr>
        <w:t>根据年度工作任务变更等实际情况确需调整决策事项目录的，经研究论证后报决策机关分管领导审核、主要领导审定，并报同级党委主要领导同意后及时向社会公布并说明理由。</w:t>
      </w:r>
    </w:p>
    <w:p>
      <w:pPr>
        <w:ind w:firstLine="560" w:firstLineChars="200"/>
        <w:rPr>
          <w:rFonts w:hint="eastAsia" w:ascii="仿宋" w:hAnsi="仿宋" w:eastAsia="仿宋"/>
          <w:sz w:val="28"/>
          <w:szCs w:val="28"/>
        </w:rPr>
      </w:pPr>
      <w:r>
        <w:rPr>
          <w:rFonts w:hint="eastAsia" w:ascii="楷体" w:hAnsi="楷体" w:eastAsia="楷体"/>
          <w:sz w:val="28"/>
          <w:szCs w:val="28"/>
        </w:rPr>
        <w:t>（三）目录外事项管理。</w:t>
      </w:r>
      <w:r>
        <w:rPr>
          <w:rFonts w:hint="eastAsia" w:ascii="仿宋" w:hAnsi="仿宋" w:eastAsia="仿宋"/>
          <w:sz w:val="28"/>
          <w:szCs w:val="28"/>
        </w:rPr>
        <w:t>未列入事项目录但符合本机关重大行政决策事项标准的，应当适用重大行政决策程序规定。</w:t>
      </w:r>
    </w:p>
    <w:p>
      <w:pPr>
        <w:ind w:firstLine="560" w:firstLineChars="200"/>
        <w:rPr>
          <w:rFonts w:hint="eastAsia" w:ascii="仿宋" w:hAnsi="仿宋" w:eastAsia="仿宋"/>
          <w:sz w:val="28"/>
          <w:szCs w:val="28"/>
        </w:rPr>
      </w:pPr>
      <w:r>
        <w:rPr>
          <w:rFonts w:hint="eastAsia" w:ascii="楷体" w:hAnsi="楷体" w:eastAsia="楷体"/>
          <w:sz w:val="28"/>
          <w:szCs w:val="28"/>
        </w:rPr>
        <w:t>（四）与行政规范性文件管理工作衔接。</w:t>
      </w:r>
      <w:r>
        <w:rPr>
          <w:rFonts w:hint="eastAsia" w:ascii="仿宋" w:hAnsi="仿宋" w:eastAsia="仿宋"/>
          <w:sz w:val="28"/>
          <w:szCs w:val="28"/>
        </w:rPr>
        <w:t>拟以行政规范性文件形式作出的重大行政决策，应当纳入目录，适用《规定》有关程序规定；《规定》没有规定的，按行政规范性文件要求进行管理。</w:t>
      </w:r>
    </w:p>
    <w:p>
      <w:pPr>
        <w:ind w:firstLine="560" w:firstLineChars="200"/>
        <w:rPr>
          <w:rFonts w:hint="eastAsia" w:ascii="仿宋" w:hAnsi="仿宋" w:eastAsia="仿宋"/>
          <w:sz w:val="28"/>
          <w:szCs w:val="28"/>
        </w:rPr>
      </w:pPr>
      <w:r>
        <w:rPr>
          <w:rFonts w:hint="eastAsia" w:ascii="楷体" w:hAnsi="楷体" w:eastAsia="楷体"/>
          <w:sz w:val="28"/>
          <w:szCs w:val="28"/>
        </w:rPr>
        <w:t>（五）与重大行政决策事项标准相结合。</w:t>
      </w:r>
      <w:r>
        <w:rPr>
          <w:rFonts w:hint="eastAsia" w:ascii="仿宋" w:hAnsi="仿宋" w:eastAsia="仿宋"/>
          <w:sz w:val="28"/>
          <w:szCs w:val="28"/>
        </w:rPr>
        <w:t>决策机关可以结合本地实际，通过对重大行政决策具体类型、资金投入、影响人数、建设规模、实施期限等因素进行细化量化，制定本机关重大行政决策事项的具体标准，经集体讨论决定报同级党委同意后向社会公布。</w:t>
      </w:r>
    </w:p>
    <w:p>
      <w:pPr>
        <w:ind w:firstLine="560" w:firstLineChars="200"/>
        <w:rPr>
          <w:rFonts w:hint="eastAsia" w:ascii="仿宋" w:hAnsi="仿宋" w:eastAsia="仿宋"/>
          <w:sz w:val="28"/>
          <w:szCs w:val="28"/>
        </w:rPr>
      </w:pPr>
      <w:r>
        <w:rPr>
          <w:rFonts w:hint="eastAsia" w:ascii="仿宋" w:hAnsi="仿宋" w:eastAsia="仿宋"/>
          <w:sz w:val="28"/>
          <w:szCs w:val="28"/>
        </w:rPr>
        <w:t>1.事项标准与目录的关系。决策机关按照重大行政决策事项标准和本指</w:t>
      </w:r>
      <w:r>
        <w:rPr>
          <w:rFonts w:hint="eastAsia" w:ascii="仿宋" w:hAnsi="仿宋" w:eastAsia="仿宋"/>
          <w:sz w:val="28"/>
          <w:szCs w:val="28"/>
          <w:lang w:eastAsia="zh-CN"/>
        </w:rPr>
        <w:t>南</w:t>
      </w:r>
      <w:r>
        <w:rPr>
          <w:rFonts w:hint="eastAsia" w:ascii="仿宋" w:hAnsi="仿宋" w:eastAsia="仿宋"/>
          <w:sz w:val="28"/>
          <w:szCs w:val="28"/>
        </w:rPr>
        <w:t>的规定编制年度重大行政决策事项目录。</w:t>
      </w:r>
    </w:p>
    <w:p>
      <w:pPr>
        <w:ind w:firstLine="560" w:firstLineChars="200"/>
        <w:rPr>
          <w:rFonts w:hint="eastAsia" w:ascii="仿宋" w:hAnsi="仿宋" w:eastAsia="仿宋"/>
          <w:sz w:val="28"/>
          <w:szCs w:val="28"/>
        </w:rPr>
      </w:pPr>
      <w:r>
        <w:rPr>
          <w:rFonts w:hint="eastAsia" w:ascii="仿宋" w:hAnsi="仿宋" w:eastAsia="仿宋"/>
          <w:sz w:val="28"/>
          <w:szCs w:val="28"/>
        </w:rPr>
        <w:t>2.不编制目录的特殊情形。专业特征明显、适合采用事项标准形式实施重大行政决策目录管理的；决策机关执行重大行政决策事项标准的，可以不再编制目录。</w:t>
      </w:r>
    </w:p>
    <w:p>
      <w:pPr>
        <w:ind w:firstLine="560" w:firstLineChars="200"/>
        <w:rPr>
          <w:rFonts w:hint="eastAsia" w:ascii="仿宋" w:hAnsi="仿宋" w:eastAsia="仿宋"/>
          <w:sz w:val="28"/>
          <w:szCs w:val="28"/>
        </w:rPr>
      </w:pPr>
      <w:r>
        <w:rPr>
          <w:rFonts w:hint="eastAsia" w:ascii="仿宋" w:hAnsi="仿宋" w:eastAsia="仿宋"/>
          <w:sz w:val="28"/>
          <w:szCs w:val="28"/>
        </w:rPr>
        <w:t>3.事项标准的调整。重大行政决策事项标准可以反复适用，但应当根据本地经济社会发展水平和适用情况适时修订。</w:t>
      </w:r>
    </w:p>
    <w:p>
      <w:pPr>
        <w:ind w:firstLine="562" w:firstLineChars="200"/>
        <w:rPr>
          <w:rFonts w:hint="eastAsia" w:ascii="黑体" w:hAnsi="黑体" w:eastAsia="黑体"/>
          <w:b/>
          <w:sz w:val="28"/>
          <w:szCs w:val="28"/>
        </w:rPr>
      </w:pPr>
      <w:r>
        <w:rPr>
          <w:rFonts w:hint="eastAsia" w:ascii="黑体" w:hAnsi="黑体" w:eastAsia="黑体"/>
          <w:b/>
          <w:sz w:val="28"/>
          <w:szCs w:val="28"/>
        </w:rPr>
        <w:t>五、其他事项</w:t>
      </w:r>
    </w:p>
    <w:p>
      <w:pPr>
        <w:ind w:firstLine="560" w:firstLineChars="200"/>
        <w:rPr>
          <w:rFonts w:hint="eastAsia" w:ascii="仿宋" w:hAnsi="仿宋" w:eastAsia="仿宋"/>
          <w:sz w:val="28"/>
          <w:szCs w:val="28"/>
        </w:rPr>
      </w:pPr>
      <w:r>
        <w:rPr>
          <w:rFonts w:hint="eastAsia" w:ascii="仿宋" w:hAnsi="仿宋" w:eastAsia="仿宋"/>
          <w:sz w:val="28"/>
          <w:szCs w:val="28"/>
        </w:rPr>
        <w:t>施行日期。本指</w:t>
      </w:r>
      <w:r>
        <w:rPr>
          <w:rFonts w:hint="eastAsia" w:ascii="仿宋" w:hAnsi="仿宋" w:eastAsia="仿宋"/>
          <w:sz w:val="28"/>
          <w:szCs w:val="28"/>
          <w:lang w:eastAsia="zh-CN"/>
        </w:rPr>
        <w:t>南</w:t>
      </w:r>
      <w:r>
        <w:rPr>
          <w:rFonts w:hint="eastAsia" w:ascii="仿宋" w:hAnsi="仿宋" w:eastAsia="仿宋"/>
          <w:sz w:val="28"/>
          <w:szCs w:val="28"/>
        </w:rPr>
        <w:t>自印发之日起施行。</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07"/>
    <w:rsid w:val="0008624C"/>
    <w:rsid w:val="004962C2"/>
    <w:rsid w:val="009A2B10"/>
    <w:rsid w:val="00A56207"/>
    <w:rsid w:val="00B73B6C"/>
    <w:rsid w:val="367DA7E9"/>
    <w:rsid w:val="3B3BF22A"/>
    <w:rsid w:val="49D794C7"/>
    <w:rsid w:val="53AD4F8D"/>
    <w:rsid w:val="5E3BB50E"/>
    <w:rsid w:val="77F3AC0B"/>
    <w:rsid w:val="7A7E1400"/>
    <w:rsid w:val="7B9769B4"/>
    <w:rsid w:val="7BDE69A8"/>
    <w:rsid w:val="7BFE776A"/>
    <w:rsid w:val="7F5F61B6"/>
    <w:rsid w:val="7F5F6781"/>
    <w:rsid w:val="7F7E44AF"/>
    <w:rsid w:val="7F7EB402"/>
    <w:rsid w:val="7FA4E789"/>
    <w:rsid w:val="7FB769A5"/>
    <w:rsid w:val="7FDBD1E6"/>
    <w:rsid w:val="7FF249A2"/>
    <w:rsid w:val="936DAF39"/>
    <w:rsid w:val="9F2F306B"/>
    <w:rsid w:val="ACF7C492"/>
    <w:rsid w:val="AEA4FB66"/>
    <w:rsid w:val="B5AFE0C1"/>
    <w:rsid w:val="B7E50B3A"/>
    <w:rsid w:val="BC1FA33F"/>
    <w:rsid w:val="BDDBE866"/>
    <w:rsid w:val="BDEFD7BD"/>
    <w:rsid w:val="CCFBB7B8"/>
    <w:rsid w:val="D5E4FB96"/>
    <w:rsid w:val="D7FFC353"/>
    <w:rsid w:val="DFD1A5AE"/>
    <w:rsid w:val="E3EF7245"/>
    <w:rsid w:val="E3FF7517"/>
    <w:rsid w:val="E5E1EDF7"/>
    <w:rsid w:val="ED9C241B"/>
    <w:rsid w:val="EE7E6CCF"/>
    <w:rsid w:val="F34F9247"/>
    <w:rsid w:val="F5EFB026"/>
    <w:rsid w:val="F6DD8F76"/>
    <w:rsid w:val="F7BD3535"/>
    <w:rsid w:val="F7FDF247"/>
    <w:rsid w:val="F9EFAAB7"/>
    <w:rsid w:val="FBEFA260"/>
    <w:rsid w:val="FCDF5769"/>
    <w:rsid w:val="FDD3922F"/>
    <w:rsid w:val="FDF7012C"/>
    <w:rsid w:val="FEB7B9A1"/>
    <w:rsid w:val="FEF8B708"/>
    <w:rsid w:val="FF4AE110"/>
    <w:rsid w:val="FF73C420"/>
    <w:rsid w:val="FFD6C39F"/>
    <w:rsid w:val="FFFF4CA5"/>
    <w:rsid w:val="FFFFAFD8"/>
    <w:rsid w:val="FFFFB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time4"/>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517</Words>
  <Characters>2947</Characters>
  <Lines>24</Lines>
  <Paragraphs>6</Paragraphs>
  <TotalTime>2</TotalTime>
  <ScaleCrop>false</ScaleCrop>
  <LinksUpToDate>false</LinksUpToDate>
  <CharactersWithSpaces>3458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2022-07-14T15:39:00Z</dcterms:created>
  <dc:creator>微软用户</dc:creator>
  <cp:lastModifiedBy>sugon</cp:lastModifiedBy>
  <cp:lastPrinted>2023-04-28T02:22:00Z</cp:lastPrinted>
  <dcterms:modified xsi:type="dcterms:W3CDTF">2023-04-28T15:59:02Z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